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8B33DC9" w14:textId="77777777" w:rsidR="00D37155" w:rsidRPr="00572AB9" w:rsidRDefault="009D6B87">
      <w:pPr>
        <w:spacing w:after="3.55pt" w:line="12.95pt" w:lineRule="auto"/>
        <w:ind w:start="130pt" w:firstLine="0pt"/>
        <w:rPr>
          <w:rFonts w:asciiTheme="minorHAnsi" w:hAnsiTheme="minorHAnsi" w:cstheme="minorHAnsi"/>
          <w:sz w:val="28"/>
          <w:szCs w:val="28"/>
        </w:rPr>
      </w:pPr>
      <w:r w:rsidRPr="00572AB9">
        <w:rPr>
          <w:rFonts w:asciiTheme="minorHAnsi" w:eastAsia="Calibri" w:hAnsiTheme="minorHAnsi" w:cstheme="minorHAnsi"/>
          <w:noProof/>
          <w:sz w:val="28"/>
          <w:szCs w:val="28"/>
        </w:rPr>
        <w:drawing>
          <wp:inline distT="0" distB="0" distL="0" distR="0" wp14:anchorId="0317DC86" wp14:editId="7A036C08">
            <wp:extent cx="2540308" cy="2145361"/>
            <wp:effectExtent l="0" t="0" r="0" b="0"/>
            <wp:docPr id="3982" name="Group 3982">
              <a:extLst xmlns:a="http://purl.oclc.org/ooxml/drawingml/main">
                <a:ext uri="{C183D7F6-B498-43B3-948B-1728B52AA6E4}">
                  <adec:decorative xmlns:adec="http://schemas.microsoft.com/office/drawing/2017/decorative" val="1"/>
                </a:ext>
              </a:extLst>
            </wp:docPr>
            <wp:cNvGraphicFramePr/>
            <a:graphic xmlns:a="http://purl.oclc.org/ooxml/drawingml/main">
              <a:graphicData uri="http://schemas.microsoft.com/office/word/2010/wordprocessingGroup">
                <wp:wgp>
                  <wp:cNvGrpSpPr/>
                  <wp:grpSpPr>
                    <a:xfrm>
                      <a:off x="0" y="0"/>
                      <a:ext cx="2540308" cy="2145361"/>
                      <a:chOff x="0" y="0"/>
                      <a:chExt cx="2540308" cy="2145361"/>
                    </a:xfrm>
                  </wp:grpSpPr>
                  <wp:wsp>
                    <wp:cNvPr id="9" name="Rectangle 9"/>
                    <wp:cNvSpPr/>
                    <wp:spPr>
                      <a:xfrm>
                        <a:off x="2494661" y="1543785"/>
                        <a:ext cx="60710" cy="241418"/>
                      </a:xfrm>
                      <a:prstGeom prst="rect">
                        <a:avLst/>
                      </a:prstGeom>
                      <a:ln>
                        <a:noFill/>
                      </a:ln>
                    </wp:spPr>
                    <wp:txbx>
                      <wne:txbxContent>
                        <w:p w14:paraId="6A02560C" w14:textId="77777777" w:rsidR="00D37155" w:rsidRDefault="009D6B87">
                          <w:pPr>
                            <w:spacing w:after="8pt" w:line="12.95pt" w:lineRule="auto"/>
                            <w:ind w:start="0pt" w:firstLine="0pt"/>
                          </w:pPr>
                          <w:r>
                            <w:rPr>
                              <w:sz w:val="28"/>
                            </w:rPr>
                            <w:t xml:space="preserve"> </w:t>
                          </w:r>
                        </w:p>
                      </wne:txbxContent>
                    </wp:txbx>
                    <wp:bodyPr horzOverflow="overflow" vert="horz" lIns="0" tIns="0" rIns="0" bIns="0" rtlCol="0">
                      <a:noAutofit/>
                    </wp:bodyPr>
                  </wp:wsp>
                  <wp:wsp>
                    <wp:cNvPr id="4774" name="Shape 4774"/>
                    <wp:cNvSpPr/>
                    <wp:spPr>
                      <a:xfrm>
                        <a:off x="1143" y="1705610"/>
                        <a:ext cx="2493518" cy="9144"/>
                      </a:xfrm>
                      <a:custGeom>
                        <a:avLst/>
                        <a:gdLst/>
                        <a:ahLst/>
                        <a:cxnLst/>
                        <a:rect l="0" t="0" r="0" b="0"/>
                        <a:pathLst>
                          <a:path w="2493518" h="9144">
                            <a:moveTo>
                              <a:pt x="0" y="0"/>
                            </a:moveTo>
                            <a:lnTo>
                              <a:pt x="2493518" y="0"/>
                            </a:lnTo>
                            <a:lnTo>
                              <a:pt x="2493518" y="9144"/>
                            </a:lnTo>
                            <a:lnTo>
                              <a:pt x="0" y="9144"/>
                            </a:lnTo>
                            <a:lnTo>
                              <a:pt x="0" y="0"/>
                            </a:lnTo>
                          </a:path>
                        </a:pathLst>
                      </a:custGeom>
                      <a:ln w="0" cap="flat">
                        <a:miter lim="127%"/>
                      </a:ln>
                    </wp:spPr>
                    <wp:style>
                      <a:lnRef idx="0">
                        <a:srgbClr val="000000">
                          <a:alpha val="0%"/>
                        </a:srgbClr>
                      </a:lnRef>
                      <a:fillRef idx="1">
                        <a:srgbClr val="0070C0"/>
                      </a:fillRef>
                      <a:effectRef idx="0">
                        <a:scrgbClr r="0%" g="0%" b="0%"/>
                      </a:effectRef>
                      <a:fontRef idx="none"/>
                    </wp:style>
                    <wp:bodyPr/>
                  </wp:wsp>
                  <wp:wsp>
                    <wp:cNvPr id="11" name="Rectangle 11"/>
                    <wp:cNvSpPr/>
                    <wp:spPr>
                      <a:xfrm>
                        <a:off x="1223391" y="1770381"/>
                        <a:ext cx="51889" cy="206341"/>
                      </a:xfrm>
                      <a:prstGeom prst="rect">
                        <a:avLst/>
                      </a:prstGeom>
                      <a:ln>
                        <a:noFill/>
                      </a:ln>
                    </wp:spPr>
                    <wp:txbx>
                      <wne:txbxContent>
                        <w:p w14:paraId="3ED9621C" w14:textId="77777777" w:rsidR="00D37155" w:rsidRDefault="009D6B87">
                          <w:pPr>
                            <w:spacing w:after="8pt" w:line="12.95pt" w:lineRule="auto"/>
                            <w:ind w:start="0pt" w:firstLine="0pt"/>
                          </w:pPr>
                          <w:r>
                            <w:t xml:space="preserve"> </w:t>
                          </w:r>
                        </w:p>
                      </wne:txbxContent>
                    </wp:txbx>
                    <wp:bodyPr horzOverflow="overflow" vert="horz" lIns="0" tIns="0" rIns="0" bIns="0" rtlCol="0">
                      <a:noAutofit/>
                    </wp:bodyPr>
                  </wp:wsp>
                  <wp:wsp>
                    <wp:cNvPr id="12" name="Rectangle 12"/>
                    <wp:cNvSpPr/>
                    <wp:spPr>
                      <a:xfrm>
                        <a:off x="1226439" y="1990218"/>
                        <a:ext cx="49254" cy="206341"/>
                      </a:xfrm>
                      <a:prstGeom prst="rect">
                        <a:avLst/>
                      </a:prstGeom>
                      <a:ln>
                        <a:noFill/>
                      </a:ln>
                    </wp:spPr>
                    <wp:txbx>
                      <wne:txbxContent>
                        <w:p w14:paraId="6A42A774" w14:textId="77777777" w:rsidR="00D37155" w:rsidRDefault="009D6B87">
                          <w:pPr>
                            <w:spacing w:after="8pt" w:line="12.95pt" w:lineRule="auto"/>
                            <w:ind w:start="0pt" w:firstLine="0pt"/>
                          </w:pPr>
                          <w:r>
                            <w:rPr>
                              <w:b/>
                            </w:rPr>
                            <w:t xml:space="preserve"> </w:t>
                          </w:r>
                        </w:p>
                      </wne:txbxContent>
                    </wp:txbx>
                    <wp:bodyPr horzOverflow="overflow" vert="horz" lIns="0" tIns="0" rIns="0" bIns="0" rtlCol="0">
                      <a:noAutofit/>
                    </wp:bodyPr>
                  </wp:wsp>
                  <pic:pic xmlns:pic="http://purl.oclc.org/ooxml/drawingml/picture">
                    <pic:nvPicPr>
                      <pic:cNvPr id="120" name="Picture 120"/>
                      <pic:cNvPicPr/>
                    </pic:nvPicPr>
                    <pic:blipFill>
                      <a:blip r:embed="rId7"/>
                      <a:stretch>
                        <a:fillRect/>
                      </a:stretch>
                    </pic:blipFill>
                    <pic:spPr>
                      <a:xfrm>
                        <a:off x="0" y="0"/>
                        <a:ext cx="2493899" cy="1687830"/>
                      </a:xfrm>
                      <a:prstGeom prst="rect">
                        <a:avLst/>
                      </a:prstGeom>
                    </pic:spPr>
                  </pic:pic>
                </wp:wgp>
              </a:graphicData>
            </a:graphic>
          </wp:inline>
        </w:drawing>
      </w:r>
    </w:p>
    <w:p w14:paraId="2F55F4AE" w14:textId="49CA4FA2" w:rsidR="00D37155" w:rsidRPr="00572AB9" w:rsidRDefault="009D6B87">
      <w:pPr>
        <w:spacing w:line="12.95pt" w:lineRule="auto"/>
        <w:ind w:start="1.80pt"/>
        <w:jc w:val="center"/>
        <w:rPr>
          <w:rFonts w:asciiTheme="minorHAnsi" w:hAnsiTheme="minorHAnsi" w:cstheme="minorHAnsi"/>
          <w:sz w:val="28"/>
          <w:szCs w:val="28"/>
        </w:rPr>
      </w:pPr>
      <w:r w:rsidRPr="00572AB9">
        <w:rPr>
          <w:rFonts w:asciiTheme="minorHAnsi" w:hAnsiTheme="minorHAnsi" w:cstheme="minorHAnsi"/>
          <w:b/>
          <w:sz w:val="28"/>
          <w:szCs w:val="28"/>
        </w:rPr>
        <w:t>EMPLOYEE GRIEVANC</w:t>
      </w:r>
      <w:r w:rsidRPr="00572AB9">
        <w:rPr>
          <w:rFonts w:asciiTheme="minorHAnsi" w:hAnsiTheme="minorHAnsi" w:cstheme="minorHAnsi"/>
          <w:b/>
          <w:sz w:val="28"/>
          <w:szCs w:val="28"/>
        </w:rPr>
        <w:t>E</w:t>
      </w:r>
      <w:r w:rsidRPr="00572AB9">
        <w:rPr>
          <w:rFonts w:asciiTheme="minorHAnsi" w:hAnsiTheme="minorHAnsi" w:cstheme="minorHAnsi"/>
          <w:b/>
          <w:sz w:val="28"/>
          <w:szCs w:val="28"/>
        </w:rPr>
        <w:t>S</w:t>
      </w:r>
    </w:p>
    <w:p w14:paraId="0F987495" w14:textId="77777777" w:rsidR="00D37155" w:rsidRPr="00572AB9" w:rsidRDefault="009D6B87">
      <w:pPr>
        <w:spacing w:after="3.70pt" w:line="12.95pt" w:lineRule="auto"/>
        <w:ind w:start="3.70pt" w:firstLine="0pt"/>
        <w:jc w:val="center"/>
        <w:rPr>
          <w:rFonts w:asciiTheme="minorHAnsi" w:hAnsiTheme="minorHAnsi" w:cstheme="minorHAnsi"/>
          <w:sz w:val="28"/>
          <w:szCs w:val="28"/>
        </w:rPr>
      </w:pPr>
      <w:r w:rsidRPr="00572AB9">
        <w:rPr>
          <w:rFonts w:asciiTheme="minorHAnsi" w:hAnsiTheme="minorHAnsi" w:cstheme="minorHAnsi"/>
          <w:b/>
          <w:sz w:val="28"/>
          <w:szCs w:val="28"/>
        </w:rPr>
        <w:t xml:space="preserve"> </w:t>
      </w:r>
    </w:p>
    <w:p w14:paraId="66BD2289" w14:textId="77777777" w:rsidR="00D37155" w:rsidRPr="00572AB9" w:rsidRDefault="009D6B87">
      <w:pPr>
        <w:spacing w:line="12.95pt" w:lineRule="auto"/>
        <w:ind w:start="1.80pt" w:end="0.45pt"/>
        <w:jc w:val="center"/>
        <w:rPr>
          <w:rFonts w:asciiTheme="minorHAnsi" w:hAnsiTheme="minorHAnsi" w:cstheme="minorHAnsi"/>
          <w:sz w:val="28"/>
          <w:szCs w:val="28"/>
        </w:rPr>
      </w:pPr>
      <w:r w:rsidRPr="00572AB9">
        <w:rPr>
          <w:rFonts w:asciiTheme="minorHAnsi" w:hAnsiTheme="minorHAnsi" w:cstheme="minorHAnsi"/>
          <w:b/>
          <w:sz w:val="28"/>
          <w:szCs w:val="28"/>
        </w:rPr>
        <w:t>November 2021</w:t>
      </w:r>
      <w:r w:rsidRPr="00572AB9">
        <w:rPr>
          <w:rFonts w:asciiTheme="minorHAnsi" w:eastAsia="Trebuchet MS" w:hAnsiTheme="minorHAnsi" w:cstheme="minorHAnsi"/>
          <w:sz w:val="28"/>
          <w:szCs w:val="28"/>
        </w:rPr>
        <w:t xml:space="preserve"> </w:t>
      </w:r>
    </w:p>
    <w:p w14:paraId="00E2DAA2" w14:textId="77777777" w:rsidR="00D37155" w:rsidRPr="00572AB9" w:rsidRDefault="009D6B87">
      <w:pPr>
        <w:spacing w:after="2.10pt" w:line="12.95pt" w:lineRule="auto"/>
        <w:ind w:start="0.70pt" w:firstLine="0pt"/>
        <w:rPr>
          <w:rFonts w:asciiTheme="minorHAnsi" w:hAnsiTheme="minorHAnsi" w:cstheme="minorHAnsi"/>
          <w:sz w:val="28"/>
          <w:szCs w:val="28"/>
        </w:rPr>
      </w:pPr>
      <w:r w:rsidRPr="00572AB9">
        <w:rPr>
          <w:rFonts w:asciiTheme="minorHAnsi" w:hAnsiTheme="minorHAnsi" w:cstheme="minorHAnsi"/>
          <w:sz w:val="28"/>
          <w:szCs w:val="28"/>
        </w:rPr>
        <w:t xml:space="preserve"> </w:t>
      </w:r>
    </w:p>
    <w:p w14:paraId="19EA2BCE" w14:textId="77777777" w:rsidR="00D37155" w:rsidRPr="00572AB9" w:rsidRDefault="009D6B87">
      <w:pPr>
        <w:ind w:start="0.45pt"/>
        <w:rPr>
          <w:rFonts w:asciiTheme="minorHAnsi" w:hAnsiTheme="minorHAnsi" w:cstheme="minorHAnsi"/>
          <w:sz w:val="28"/>
          <w:szCs w:val="28"/>
        </w:rPr>
      </w:pPr>
      <w:r w:rsidRPr="00572AB9">
        <w:rPr>
          <w:rFonts w:asciiTheme="minorHAnsi" w:hAnsiTheme="minorHAnsi" w:cstheme="minorHAnsi"/>
          <w:sz w:val="28"/>
          <w:szCs w:val="28"/>
        </w:rPr>
        <w:t>This Information Note provides guidance</w:t>
      </w:r>
      <w:r w:rsidRPr="00572AB9">
        <w:rPr>
          <w:rFonts w:asciiTheme="minorHAnsi" w:hAnsiTheme="minorHAnsi" w:cstheme="minorHAnsi"/>
          <w:i/>
          <w:sz w:val="28"/>
          <w:szCs w:val="28"/>
        </w:rPr>
        <w:t xml:space="preserve"> </w:t>
      </w:r>
      <w:r w:rsidRPr="00572AB9">
        <w:rPr>
          <w:rFonts w:asciiTheme="minorHAnsi" w:hAnsiTheme="minorHAnsi" w:cstheme="minorHAnsi"/>
          <w:sz w:val="28"/>
          <w:szCs w:val="28"/>
        </w:rPr>
        <w:t>on</w:t>
      </w:r>
      <w:r w:rsidRPr="00572AB9">
        <w:rPr>
          <w:rFonts w:asciiTheme="minorHAnsi" w:hAnsiTheme="minorHAnsi" w:cstheme="minorHAnsi"/>
          <w:i/>
          <w:sz w:val="28"/>
          <w:szCs w:val="28"/>
        </w:rPr>
        <w:t xml:space="preserve"> </w:t>
      </w:r>
      <w:r w:rsidRPr="00572AB9">
        <w:rPr>
          <w:rFonts w:asciiTheme="minorHAnsi" w:hAnsiTheme="minorHAnsi" w:cstheme="minorHAnsi"/>
          <w:sz w:val="28"/>
          <w:szCs w:val="28"/>
        </w:rPr>
        <w:t xml:space="preserve">general principles in relation to employee grievances.  It is not a substitute for the Agency’s </w:t>
      </w:r>
      <w:hyperlink r:id="rId8">
        <w:r w:rsidRPr="00572AB9">
          <w:rPr>
            <w:rFonts w:asciiTheme="minorHAnsi" w:hAnsiTheme="minorHAnsi" w:cstheme="minorHAnsi"/>
            <w:color w:val="0070C0"/>
            <w:sz w:val="28"/>
            <w:szCs w:val="28"/>
            <w:u w:val="single" w:color="0000FF"/>
          </w:rPr>
          <w:t>Code o</w:t>
        </w:r>
      </w:hyperlink>
      <w:hyperlink r:id="rId9">
        <w:r w:rsidRPr="00572AB9">
          <w:rPr>
            <w:rFonts w:asciiTheme="minorHAnsi" w:hAnsiTheme="minorHAnsi" w:cstheme="minorHAnsi"/>
            <w:color w:val="0070C0"/>
            <w:sz w:val="28"/>
            <w:szCs w:val="28"/>
            <w:u w:val="single" w:color="0000FF"/>
          </w:rPr>
          <w:t>f</w:t>
        </w:r>
      </w:hyperlink>
      <w:hyperlink r:id="rId10">
        <w:r w:rsidRPr="00572AB9">
          <w:rPr>
            <w:rFonts w:asciiTheme="minorHAnsi" w:hAnsiTheme="minorHAnsi" w:cstheme="minorHAnsi"/>
            <w:color w:val="0070C0"/>
            <w:sz w:val="28"/>
            <w:szCs w:val="28"/>
          </w:rPr>
          <w:t xml:space="preserve"> </w:t>
        </w:r>
      </w:hyperlink>
      <w:hyperlink r:id="rId11">
        <w:r w:rsidRPr="00572AB9">
          <w:rPr>
            <w:rFonts w:asciiTheme="minorHAnsi" w:hAnsiTheme="minorHAnsi" w:cstheme="minorHAnsi"/>
            <w:color w:val="0070C0"/>
            <w:sz w:val="28"/>
            <w:szCs w:val="28"/>
            <w:u w:val="single" w:color="0000FF"/>
          </w:rPr>
          <w:t>Practice on Disciplinary</w:t>
        </w:r>
      </w:hyperlink>
      <w:hyperlink r:id="rId12">
        <w:r w:rsidRPr="00572AB9">
          <w:rPr>
            <w:rFonts w:asciiTheme="minorHAnsi" w:hAnsiTheme="minorHAnsi" w:cstheme="minorHAnsi"/>
            <w:color w:val="0070C0"/>
            <w:sz w:val="28"/>
            <w:szCs w:val="28"/>
          </w:rPr>
          <w:t xml:space="preserve"> </w:t>
        </w:r>
      </w:hyperlink>
      <w:hyperlink r:id="rId13">
        <w:r w:rsidRPr="00572AB9">
          <w:rPr>
            <w:rFonts w:asciiTheme="minorHAnsi" w:hAnsiTheme="minorHAnsi" w:cstheme="minorHAnsi"/>
            <w:color w:val="0070C0"/>
            <w:sz w:val="28"/>
            <w:szCs w:val="28"/>
            <w:u w:val="single" w:color="0000FF"/>
          </w:rPr>
          <w:t>and Grievance Procedure</w:t>
        </w:r>
      </w:hyperlink>
      <w:hyperlink r:id="rId14">
        <w:r w:rsidRPr="00572AB9">
          <w:rPr>
            <w:rFonts w:asciiTheme="minorHAnsi" w:hAnsiTheme="minorHAnsi" w:cstheme="minorHAnsi"/>
            <w:color w:val="0070C0"/>
            <w:sz w:val="28"/>
            <w:szCs w:val="28"/>
            <w:u w:val="single" w:color="0000FF"/>
          </w:rPr>
          <w:t>s</w:t>
        </w:r>
      </w:hyperlink>
      <w:hyperlink r:id="rId15">
        <w:r w:rsidRPr="00572AB9">
          <w:rPr>
            <w:rFonts w:asciiTheme="minorHAnsi" w:hAnsiTheme="minorHAnsi" w:cstheme="minorHAnsi"/>
            <w:sz w:val="28"/>
            <w:szCs w:val="28"/>
          </w:rPr>
          <w:t>.</w:t>
        </w:r>
      </w:hyperlink>
      <w:hyperlink r:id="rId16">
        <w:r w:rsidRPr="00572AB9">
          <w:rPr>
            <w:rFonts w:asciiTheme="minorHAnsi" w:hAnsiTheme="minorHAnsi" w:cstheme="minorHAnsi"/>
            <w:sz w:val="28"/>
            <w:szCs w:val="28"/>
          </w:rPr>
          <w:t xml:space="preserve"> </w:t>
        </w:r>
      </w:hyperlink>
      <w:r w:rsidRPr="00572AB9">
        <w:rPr>
          <w:rFonts w:asciiTheme="minorHAnsi" w:hAnsiTheme="minorHAnsi" w:cstheme="minorHAnsi"/>
          <w:sz w:val="28"/>
          <w:szCs w:val="28"/>
        </w:rPr>
        <w:t xml:space="preserve"> The Code should be considered in full prior to any actual grievance proceedings.   </w:t>
      </w:r>
    </w:p>
    <w:p w14:paraId="479F4518" w14:textId="77777777" w:rsidR="00D37155" w:rsidRPr="00572AB9" w:rsidRDefault="009D6B87">
      <w:pPr>
        <w:spacing w:line="12.95pt" w:lineRule="auto"/>
        <w:ind w:start="0.70pt" w:firstLine="0pt"/>
        <w:rPr>
          <w:rFonts w:asciiTheme="minorHAnsi" w:hAnsiTheme="minorHAnsi" w:cstheme="minorHAnsi"/>
          <w:sz w:val="28"/>
          <w:szCs w:val="28"/>
        </w:rPr>
      </w:pPr>
      <w:r w:rsidRPr="00572AB9">
        <w:rPr>
          <w:rFonts w:asciiTheme="minorHAnsi" w:hAnsiTheme="minorHAnsi" w:cstheme="minorHAnsi"/>
          <w:sz w:val="28"/>
          <w:szCs w:val="28"/>
        </w:rPr>
        <w:t xml:space="preserve">  </w:t>
      </w:r>
    </w:p>
    <w:p w14:paraId="442A8518" w14:textId="77777777" w:rsidR="00D37155" w:rsidRPr="00572AB9" w:rsidRDefault="009D6B87">
      <w:pPr>
        <w:ind w:start="0.45pt"/>
        <w:rPr>
          <w:rFonts w:asciiTheme="minorHAnsi" w:hAnsiTheme="minorHAnsi" w:cstheme="minorHAnsi"/>
          <w:sz w:val="28"/>
          <w:szCs w:val="28"/>
        </w:rPr>
      </w:pPr>
      <w:r w:rsidRPr="00572AB9">
        <w:rPr>
          <w:rFonts w:asciiTheme="minorHAnsi" w:hAnsiTheme="minorHAnsi" w:cstheme="minorHAnsi"/>
          <w:sz w:val="28"/>
          <w:szCs w:val="28"/>
        </w:rPr>
        <w:t>Current legislation provides that an employee is entitled to receive from their employer, within two months of commencing employment, a written statement of the main terms and conditions of employment.  The written statement must specify a person to whom a</w:t>
      </w:r>
      <w:r w:rsidRPr="00572AB9">
        <w:rPr>
          <w:rFonts w:asciiTheme="minorHAnsi" w:hAnsiTheme="minorHAnsi" w:cstheme="minorHAnsi"/>
          <w:sz w:val="28"/>
          <w:szCs w:val="28"/>
        </w:rPr>
        <w:t>n employee can apply for the purpose of seeking resolution of any grievance relating to their employment, how the employee should make such applications and any further steps in this process which are available to the employee.  In the case of further step</w:t>
      </w:r>
      <w:r w:rsidRPr="00572AB9">
        <w:rPr>
          <w:rFonts w:asciiTheme="minorHAnsi" w:hAnsiTheme="minorHAnsi" w:cstheme="minorHAnsi"/>
          <w:sz w:val="28"/>
          <w:szCs w:val="28"/>
        </w:rPr>
        <w:t xml:space="preserve">s, the written statement can set these out in writing or refer to reasonably accessible documents which provide more detail.  Further information available </w:t>
      </w:r>
      <w:hyperlink r:id="rId17">
        <w:r w:rsidRPr="00572AB9">
          <w:rPr>
            <w:rFonts w:asciiTheme="minorHAnsi" w:hAnsiTheme="minorHAnsi" w:cstheme="minorHAnsi"/>
            <w:color w:val="0070C0"/>
            <w:sz w:val="28"/>
            <w:szCs w:val="28"/>
            <w:u w:val="single" w:color="0070C0"/>
          </w:rPr>
          <w:t>here</w:t>
        </w:r>
      </w:hyperlink>
      <w:hyperlink r:id="rId18">
        <w:r w:rsidRPr="00572AB9">
          <w:rPr>
            <w:rFonts w:asciiTheme="minorHAnsi" w:hAnsiTheme="minorHAnsi" w:cstheme="minorHAnsi"/>
            <w:sz w:val="28"/>
            <w:szCs w:val="28"/>
          </w:rPr>
          <w:t>.</w:t>
        </w:r>
      </w:hyperlink>
      <w:r w:rsidRPr="00572AB9">
        <w:rPr>
          <w:rFonts w:asciiTheme="minorHAnsi" w:hAnsiTheme="minorHAnsi" w:cstheme="minorHAnsi"/>
          <w:sz w:val="28"/>
          <w:szCs w:val="28"/>
        </w:rPr>
        <w:t xml:space="preserve"> </w:t>
      </w:r>
    </w:p>
    <w:p w14:paraId="2E40C3EF" w14:textId="77777777" w:rsidR="00D37155" w:rsidRPr="00572AB9" w:rsidRDefault="009D6B87">
      <w:pPr>
        <w:spacing w:line="12.95pt" w:lineRule="auto"/>
        <w:ind w:start="0.70pt" w:firstLine="0pt"/>
        <w:rPr>
          <w:rFonts w:asciiTheme="minorHAnsi" w:hAnsiTheme="minorHAnsi" w:cstheme="minorHAnsi"/>
          <w:sz w:val="28"/>
          <w:szCs w:val="28"/>
        </w:rPr>
      </w:pPr>
      <w:r w:rsidRPr="00572AB9">
        <w:rPr>
          <w:rFonts w:asciiTheme="minorHAnsi" w:hAnsiTheme="minorHAnsi" w:cstheme="minorHAnsi"/>
          <w:color w:val="002060"/>
          <w:sz w:val="28"/>
          <w:szCs w:val="28"/>
        </w:rPr>
        <w:t xml:space="preserve">  </w:t>
      </w:r>
    </w:p>
    <w:p w14:paraId="05A975FA" w14:textId="77777777" w:rsidR="00D37155" w:rsidRPr="00572AB9" w:rsidRDefault="009D6B87">
      <w:pPr>
        <w:pBdr>
          <w:top w:val="single" w:sz="8" w:space="0" w:color="AEAAAA"/>
          <w:left w:val="single" w:sz="8" w:space="0" w:color="AEAAAA"/>
          <w:bottom w:val="single" w:sz="8" w:space="0" w:color="AEAAAA"/>
          <w:right w:val="single" w:sz="8" w:space="0" w:color="AEAAAA"/>
        </w:pBdr>
        <w:spacing w:after="1.85pt" w:line="12.05pt" w:lineRule="auto"/>
        <w:ind w:start="0.70pt" w:firstLine="0pt"/>
        <w:rPr>
          <w:rFonts w:asciiTheme="minorHAnsi" w:hAnsiTheme="minorHAnsi" w:cstheme="minorHAnsi"/>
          <w:sz w:val="28"/>
          <w:szCs w:val="28"/>
        </w:rPr>
      </w:pPr>
      <w:r w:rsidRPr="00572AB9">
        <w:rPr>
          <w:rFonts w:asciiTheme="minorHAnsi" w:hAnsiTheme="minorHAnsi" w:cstheme="minorHAnsi"/>
          <w:b/>
          <w:sz w:val="28"/>
          <w:szCs w:val="28"/>
        </w:rPr>
        <w:t>We have used the term employees throughout the remainder of this Note, although the information also applies to workers.  Information on employee/worker status available</w:t>
      </w:r>
      <w:hyperlink r:id="rId19">
        <w:r w:rsidRPr="00572AB9">
          <w:rPr>
            <w:rFonts w:asciiTheme="minorHAnsi" w:hAnsiTheme="minorHAnsi" w:cstheme="minorHAnsi"/>
            <w:b/>
            <w:sz w:val="28"/>
            <w:szCs w:val="28"/>
          </w:rPr>
          <w:t xml:space="preserve"> </w:t>
        </w:r>
      </w:hyperlink>
      <w:hyperlink r:id="rId20">
        <w:r w:rsidRPr="00572AB9">
          <w:rPr>
            <w:rFonts w:asciiTheme="minorHAnsi" w:hAnsiTheme="minorHAnsi" w:cstheme="minorHAnsi"/>
            <w:b/>
            <w:color w:val="0563C1"/>
            <w:sz w:val="28"/>
            <w:szCs w:val="28"/>
            <w:u w:val="single" w:color="0563C1"/>
          </w:rPr>
          <w:t>here</w:t>
        </w:r>
      </w:hyperlink>
      <w:hyperlink r:id="rId21">
        <w:r w:rsidRPr="00572AB9">
          <w:rPr>
            <w:rFonts w:asciiTheme="minorHAnsi" w:hAnsiTheme="minorHAnsi" w:cstheme="minorHAnsi"/>
            <w:b/>
            <w:sz w:val="28"/>
            <w:szCs w:val="28"/>
          </w:rPr>
          <w:t>.</w:t>
        </w:r>
      </w:hyperlink>
      <w:r w:rsidRPr="00572AB9">
        <w:rPr>
          <w:rFonts w:asciiTheme="minorHAnsi" w:hAnsiTheme="minorHAnsi" w:cstheme="minorHAnsi"/>
          <w:b/>
          <w:sz w:val="28"/>
          <w:szCs w:val="28"/>
        </w:rPr>
        <w:t xml:space="preserve">  </w:t>
      </w:r>
    </w:p>
    <w:p w14:paraId="511FBC9B" w14:textId="77777777" w:rsidR="00D37155" w:rsidRPr="00572AB9" w:rsidRDefault="009D6B87">
      <w:pPr>
        <w:spacing w:after="0.75pt" w:line="12.95pt" w:lineRule="auto"/>
        <w:ind w:start="0.70pt" w:firstLine="0pt"/>
        <w:rPr>
          <w:rFonts w:asciiTheme="minorHAnsi" w:hAnsiTheme="minorHAnsi" w:cstheme="minorHAnsi"/>
          <w:sz w:val="28"/>
          <w:szCs w:val="28"/>
        </w:rPr>
      </w:pPr>
      <w:r w:rsidRPr="00572AB9">
        <w:rPr>
          <w:rFonts w:asciiTheme="minorHAnsi" w:hAnsiTheme="minorHAnsi" w:cstheme="minorHAnsi"/>
          <w:sz w:val="28"/>
          <w:szCs w:val="28"/>
        </w:rPr>
        <w:t xml:space="preserve"> </w:t>
      </w:r>
    </w:p>
    <w:p w14:paraId="7C6DA2FF" w14:textId="77777777" w:rsidR="00572AB9" w:rsidRDefault="00572AB9">
      <w:pPr>
        <w:spacing w:line="12.95pt" w:lineRule="auto"/>
        <w:ind w:start="0.45pt"/>
        <w:rPr>
          <w:rFonts w:asciiTheme="minorHAnsi" w:hAnsiTheme="minorHAnsi" w:cstheme="minorHAnsi"/>
          <w:b/>
          <w:sz w:val="28"/>
          <w:szCs w:val="28"/>
        </w:rPr>
      </w:pPr>
    </w:p>
    <w:p w14:paraId="1429DFEE" w14:textId="77777777" w:rsidR="00572AB9" w:rsidRDefault="00572AB9">
      <w:pPr>
        <w:spacing w:line="12.95pt" w:lineRule="auto"/>
        <w:ind w:start="0.45pt"/>
        <w:rPr>
          <w:rFonts w:asciiTheme="minorHAnsi" w:hAnsiTheme="minorHAnsi" w:cstheme="minorHAnsi"/>
          <w:b/>
          <w:sz w:val="28"/>
          <w:szCs w:val="28"/>
        </w:rPr>
      </w:pPr>
    </w:p>
    <w:p w14:paraId="4CF91BFC" w14:textId="77777777" w:rsidR="00572AB9" w:rsidRDefault="00572AB9">
      <w:pPr>
        <w:spacing w:line="12.95pt" w:lineRule="auto"/>
        <w:ind w:start="0.45pt"/>
        <w:rPr>
          <w:rFonts w:asciiTheme="minorHAnsi" w:hAnsiTheme="minorHAnsi" w:cstheme="minorHAnsi"/>
          <w:b/>
          <w:sz w:val="28"/>
          <w:szCs w:val="28"/>
        </w:rPr>
      </w:pPr>
    </w:p>
    <w:p w14:paraId="7BAB56A5" w14:textId="77777777" w:rsidR="00572AB9" w:rsidRDefault="00572AB9">
      <w:pPr>
        <w:spacing w:line="12.95pt" w:lineRule="auto"/>
        <w:ind w:start="0.45pt"/>
        <w:rPr>
          <w:rFonts w:asciiTheme="minorHAnsi" w:hAnsiTheme="minorHAnsi" w:cstheme="minorHAnsi"/>
          <w:b/>
          <w:sz w:val="28"/>
          <w:szCs w:val="28"/>
        </w:rPr>
      </w:pPr>
    </w:p>
    <w:p w14:paraId="5222A3E0" w14:textId="77777777" w:rsidR="00572AB9" w:rsidRDefault="00572AB9">
      <w:pPr>
        <w:spacing w:line="12.95pt" w:lineRule="auto"/>
        <w:ind w:start="0.45pt"/>
        <w:rPr>
          <w:rFonts w:asciiTheme="minorHAnsi" w:hAnsiTheme="minorHAnsi" w:cstheme="minorHAnsi"/>
          <w:b/>
          <w:sz w:val="28"/>
          <w:szCs w:val="28"/>
        </w:rPr>
      </w:pPr>
    </w:p>
    <w:p w14:paraId="49935668" w14:textId="7727EFAC" w:rsidR="00D37155" w:rsidRPr="00572AB9" w:rsidRDefault="009D6B87">
      <w:pPr>
        <w:spacing w:line="12.95pt" w:lineRule="auto"/>
        <w:ind w:start="0.45pt"/>
        <w:rPr>
          <w:rFonts w:asciiTheme="minorHAnsi" w:hAnsiTheme="minorHAnsi" w:cstheme="minorHAnsi"/>
          <w:sz w:val="28"/>
          <w:szCs w:val="28"/>
        </w:rPr>
      </w:pPr>
      <w:r w:rsidRPr="00572AB9">
        <w:rPr>
          <w:rFonts w:asciiTheme="minorHAnsi" w:hAnsiTheme="minorHAnsi" w:cstheme="minorHAnsi"/>
          <w:b/>
          <w:sz w:val="28"/>
          <w:szCs w:val="28"/>
        </w:rPr>
        <w:t xml:space="preserve">Why have grievance procedures? </w:t>
      </w:r>
    </w:p>
    <w:p w14:paraId="3466B44A" w14:textId="77777777" w:rsidR="00D37155" w:rsidRPr="00572AB9" w:rsidRDefault="009D6B87">
      <w:pPr>
        <w:spacing w:line="12.95pt" w:lineRule="auto"/>
        <w:ind w:start="0.70pt" w:firstLine="0pt"/>
        <w:rPr>
          <w:rFonts w:asciiTheme="minorHAnsi" w:hAnsiTheme="minorHAnsi" w:cstheme="minorHAnsi"/>
          <w:sz w:val="28"/>
          <w:szCs w:val="28"/>
        </w:rPr>
      </w:pPr>
      <w:r w:rsidRPr="00572AB9">
        <w:rPr>
          <w:rFonts w:asciiTheme="minorHAnsi" w:hAnsiTheme="minorHAnsi" w:cstheme="minorHAnsi"/>
          <w:sz w:val="28"/>
          <w:szCs w:val="28"/>
        </w:rPr>
        <w:t xml:space="preserve"> </w:t>
      </w:r>
    </w:p>
    <w:p w14:paraId="631F52EC" w14:textId="15F5B519" w:rsidR="00D37155" w:rsidRPr="00572AB9" w:rsidRDefault="009D6B87">
      <w:pPr>
        <w:ind w:start="0.45pt"/>
        <w:rPr>
          <w:rFonts w:asciiTheme="minorHAnsi" w:hAnsiTheme="minorHAnsi" w:cstheme="minorHAnsi"/>
          <w:sz w:val="28"/>
          <w:szCs w:val="28"/>
        </w:rPr>
      </w:pPr>
      <w:r w:rsidRPr="00572AB9">
        <w:rPr>
          <w:rFonts w:asciiTheme="minorHAnsi" w:hAnsiTheme="minorHAnsi" w:cstheme="minorHAnsi"/>
          <w:sz w:val="28"/>
          <w:szCs w:val="28"/>
        </w:rPr>
        <w:t xml:space="preserve">Grievances are concerns, problems or complaints that employees may raise with their employers.  Grievance procedures help employers to deal with grievances fairly, consistently and speedily and avoid </w:t>
      </w:r>
      <w:r w:rsidRPr="00572AB9">
        <w:rPr>
          <w:rFonts w:asciiTheme="minorHAnsi" w:hAnsiTheme="minorHAnsi" w:cstheme="minorHAnsi"/>
          <w:sz w:val="28"/>
          <w:szCs w:val="28"/>
        </w:rPr>
        <w:t>the need for legal action.  Guidance on drawing</w:t>
      </w:r>
      <w:r w:rsidR="00572AB9">
        <w:rPr>
          <w:rFonts w:asciiTheme="minorHAnsi" w:hAnsiTheme="minorHAnsi" w:cstheme="minorHAnsi"/>
          <w:sz w:val="28"/>
          <w:szCs w:val="28"/>
        </w:rPr>
        <w:t xml:space="preserve"> </w:t>
      </w:r>
      <w:r w:rsidRPr="00572AB9">
        <w:rPr>
          <w:rFonts w:asciiTheme="minorHAnsi" w:hAnsiTheme="minorHAnsi" w:cstheme="minorHAnsi"/>
          <w:sz w:val="28"/>
          <w:szCs w:val="28"/>
        </w:rPr>
        <w:t xml:space="preserve">up grievance procedures is set out below.   </w:t>
      </w:r>
    </w:p>
    <w:p w14:paraId="43BD11FC" w14:textId="77777777" w:rsidR="00D37155" w:rsidRPr="00572AB9" w:rsidRDefault="009D6B87">
      <w:pPr>
        <w:spacing w:after="0.75pt" w:line="12.95pt" w:lineRule="auto"/>
        <w:ind w:start="0.70pt" w:firstLine="0pt"/>
        <w:rPr>
          <w:rFonts w:asciiTheme="minorHAnsi" w:hAnsiTheme="minorHAnsi" w:cstheme="minorHAnsi"/>
          <w:sz w:val="28"/>
          <w:szCs w:val="28"/>
        </w:rPr>
      </w:pPr>
      <w:r w:rsidRPr="00572AB9">
        <w:rPr>
          <w:rFonts w:asciiTheme="minorHAnsi" w:hAnsiTheme="minorHAnsi" w:cstheme="minorHAnsi"/>
          <w:b/>
          <w:color w:val="0000FF"/>
          <w:sz w:val="28"/>
          <w:szCs w:val="28"/>
        </w:rPr>
        <w:t xml:space="preserve"> </w:t>
      </w:r>
    </w:p>
    <w:p w14:paraId="4767B9C0" w14:textId="77777777" w:rsidR="00D37155" w:rsidRPr="00572AB9" w:rsidRDefault="009D6B87">
      <w:pPr>
        <w:pStyle w:val="Heading1"/>
        <w:ind w:start="0.45pt"/>
        <w:rPr>
          <w:rFonts w:asciiTheme="minorHAnsi" w:hAnsiTheme="minorHAnsi" w:cstheme="minorHAnsi"/>
          <w:szCs w:val="28"/>
        </w:rPr>
      </w:pPr>
      <w:r w:rsidRPr="00572AB9">
        <w:rPr>
          <w:rFonts w:asciiTheme="minorHAnsi" w:hAnsiTheme="minorHAnsi" w:cstheme="minorHAnsi"/>
          <w:szCs w:val="28"/>
        </w:rPr>
        <w:t xml:space="preserve">Dealing with grievances in the workplace </w:t>
      </w:r>
    </w:p>
    <w:p w14:paraId="714DE658" w14:textId="77777777" w:rsidR="00D37155" w:rsidRPr="00572AB9" w:rsidRDefault="009D6B87">
      <w:pPr>
        <w:spacing w:line="12.95pt" w:lineRule="auto"/>
        <w:ind w:start="0.70pt" w:firstLine="0pt"/>
        <w:rPr>
          <w:rFonts w:asciiTheme="minorHAnsi" w:hAnsiTheme="minorHAnsi" w:cstheme="minorHAnsi"/>
          <w:sz w:val="28"/>
          <w:szCs w:val="28"/>
        </w:rPr>
      </w:pPr>
      <w:r w:rsidRPr="00572AB9">
        <w:rPr>
          <w:rFonts w:asciiTheme="minorHAnsi" w:hAnsiTheme="minorHAnsi" w:cstheme="minorHAnsi"/>
          <w:b/>
          <w:sz w:val="28"/>
          <w:szCs w:val="28"/>
        </w:rPr>
        <w:t xml:space="preserve">  </w:t>
      </w:r>
    </w:p>
    <w:p w14:paraId="548AB7E0" w14:textId="77777777" w:rsidR="00D37155" w:rsidRPr="00572AB9" w:rsidRDefault="009D6B87">
      <w:pPr>
        <w:ind w:start="0.45pt"/>
        <w:rPr>
          <w:rFonts w:asciiTheme="minorHAnsi" w:hAnsiTheme="minorHAnsi" w:cstheme="minorHAnsi"/>
          <w:sz w:val="28"/>
          <w:szCs w:val="28"/>
        </w:rPr>
      </w:pPr>
      <w:r w:rsidRPr="00572AB9">
        <w:rPr>
          <w:rFonts w:asciiTheme="minorHAnsi" w:hAnsiTheme="minorHAnsi" w:cstheme="minorHAnsi"/>
          <w:sz w:val="28"/>
          <w:szCs w:val="28"/>
        </w:rPr>
        <w:t>Grievance procedures should allow for and encourage informal resolution of grievances.  This may involve employees r</w:t>
      </w:r>
      <w:r w:rsidRPr="00572AB9">
        <w:rPr>
          <w:rFonts w:asciiTheme="minorHAnsi" w:hAnsiTheme="minorHAnsi" w:cstheme="minorHAnsi"/>
          <w:sz w:val="28"/>
          <w:szCs w:val="28"/>
        </w:rPr>
        <w:t>aising the matter verbally with their line manager.  This could allow for early and quick resolution of employees’ complaints.  If a grievance cannot be settled informally, employees should raise it formally with management.  The grievance procedure detail</w:t>
      </w:r>
      <w:r w:rsidRPr="00572AB9">
        <w:rPr>
          <w:rFonts w:asciiTheme="minorHAnsi" w:hAnsiTheme="minorHAnsi" w:cstheme="minorHAnsi"/>
          <w:sz w:val="28"/>
          <w:szCs w:val="28"/>
        </w:rPr>
        <w:t xml:space="preserve">ed below provides a framework for dealing with grievances in a formal manner.  An Industrial Tribunal can take into account any </w:t>
      </w:r>
      <w:r w:rsidRPr="00572AB9">
        <w:rPr>
          <w:rFonts w:asciiTheme="minorHAnsi" w:hAnsiTheme="minorHAnsi" w:cstheme="minorHAnsi"/>
          <w:b/>
          <w:sz w:val="28"/>
          <w:szCs w:val="28"/>
        </w:rPr>
        <w:t>unreasonable</w:t>
      </w:r>
      <w:r w:rsidRPr="00572AB9">
        <w:rPr>
          <w:rFonts w:asciiTheme="minorHAnsi" w:hAnsiTheme="minorHAnsi" w:cstheme="minorHAnsi"/>
          <w:sz w:val="28"/>
          <w:szCs w:val="28"/>
        </w:rPr>
        <w:t xml:space="preserve"> failure to follow the grievance aspects of the </w:t>
      </w:r>
      <w:hyperlink r:id="rId22">
        <w:r w:rsidRPr="00572AB9">
          <w:rPr>
            <w:rFonts w:asciiTheme="minorHAnsi" w:hAnsiTheme="minorHAnsi" w:cstheme="minorHAnsi"/>
            <w:color w:val="0563C1"/>
            <w:sz w:val="28"/>
            <w:szCs w:val="28"/>
            <w:u w:val="single" w:color="0563C1"/>
          </w:rPr>
          <w:t>Agency’s</w:t>
        </w:r>
      </w:hyperlink>
      <w:hyperlink r:id="rId23">
        <w:r w:rsidRPr="00572AB9">
          <w:rPr>
            <w:rFonts w:asciiTheme="minorHAnsi" w:hAnsiTheme="minorHAnsi" w:cstheme="minorHAnsi"/>
            <w:color w:val="0563C1"/>
            <w:sz w:val="28"/>
            <w:szCs w:val="28"/>
          </w:rPr>
          <w:t xml:space="preserve"> </w:t>
        </w:r>
      </w:hyperlink>
      <w:hyperlink r:id="rId24">
        <w:r w:rsidRPr="00572AB9">
          <w:rPr>
            <w:rFonts w:asciiTheme="minorHAnsi" w:hAnsiTheme="minorHAnsi" w:cstheme="minorHAnsi"/>
            <w:color w:val="0563C1"/>
            <w:sz w:val="28"/>
            <w:szCs w:val="28"/>
            <w:u w:val="single" w:color="0563C1"/>
          </w:rPr>
          <w:t>Code of Practice on Disciplinary and Grievance Procedures</w:t>
        </w:r>
      </w:hyperlink>
      <w:hyperlink r:id="rId25">
        <w:r w:rsidRPr="00572AB9">
          <w:rPr>
            <w:rFonts w:asciiTheme="minorHAnsi" w:hAnsiTheme="minorHAnsi" w:cstheme="minorHAnsi"/>
            <w:sz w:val="28"/>
            <w:szCs w:val="28"/>
          </w:rPr>
          <w:t xml:space="preserve"> </w:t>
        </w:r>
      </w:hyperlink>
      <w:r w:rsidRPr="00572AB9">
        <w:rPr>
          <w:rFonts w:asciiTheme="minorHAnsi" w:hAnsiTheme="minorHAnsi" w:cstheme="minorHAnsi"/>
          <w:sz w:val="28"/>
          <w:szCs w:val="28"/>
        </w:rPr>
        <w:t xml:space="preserve">and may financially penalise employers or employees.  </w:t>
      </w:r>
    </w:p>
    <w:p w14:paraId="68BCFA98" w14:textId="77777777" w:rsidR="00D37155" w:rsidRPr="00572AB9" w:rsidRDefault="009D6B87">
      <w:pPr>
        <w:spacing w:after="0.75pt" w:line="12.95pt" w:lineRule="auto"/>
        <w:ind w:start="0.70pt" w:firstLine="0pt"/>
        <w:rPr>
          <w:rFonts w:asciiTheme="minorHAnsi" w:hAnsiTheme="minorHAnsi" w:cstheme="minorHAnsi"/>
          <w:sz w:val="28"/>
          <w:szCs w:val="28"/>
        </w:rPr>
      </w:pPr>
      <w:r w:rsidRPr="00572AB9">
        <w:rPr>
          <w:rFonts w:asciiTheme="minorHAnsi" w:hAnsiTheme="minorHAnsi" w:cstheme="minorHAnsi"/>
          <w:sz w:val="28"/>
          <w:szCs w:val="28"/>
        </w:rPr>
        <w:t xml:space="preserve"> </w:t>
      </w:r>
    </w:p>
    <w:p w14:paraId="34E67A7A" w14:textId="77777777" w:rsidR="00D37155" w:rsidRPr="00572AB9" w:rsidRDefault="009D6B87">
      <w:pPr>
        <w:pStyle w:val="Heading2"/>
        <w:ind w:start="0.45pt"/>
        <w:rPr>
          <w:rFonts w:asciiTheme="minorHAnsi" w:hAnsiTheme="minorHAnsi" w:cstheme="minorHAnsi"/>
          <w:szCs w:val="28"/>
        </w:rPr>
      </w:pPr>
      <w:r w:rsidRPr="00572AB9">
        <w:rPr>
          <w:rFonts w:asciiTheme="minorHAnsi" w:hAnsiTheme="minorHAnsi" w:cstheme="minorHAnsi"/>
          <w:szCs w:val="28"/>
        </w:rPr>
        <w:t xml:space="preserve">Let the employer know the nature of the grievance </w:t>
      </w:r>
    </w:p>
    <w:p w14:paraId="08F56B52" w14:textId="77777777" w:rsidR="00D37155" w:rsidRPr="00572AB9" w:rsidRDefault="009D6B87">
      <w:pPr>
        <w:spacing w:line="12.95pt" w:lineRule="auto"/>
        <w:ind w:start="0.70pt" w:firstLine="0pt"/>
        <w:rPr>
          <w:rFonts w:asciiTheme="minorHAnsi" w:hAnsiTheme="minorHAnsi" w:cstheme="minorHAnsi"/>
          <w:sz w:val="28"/>
          <w:szCs w:val="28"/>
        </w:rPr>
      </w:pPr>
      <w:r w:rsidRPr="00572AB9">
        <w:rPr>
          <w:rFonts w:asciiTheme="minorHAnsi" w:hAnsiTheme="minorHAnsi" w:cstheme="minorHAnsi"/>
          <w:b/>
          <w:color w:val="002060"/>
          <w:sz w:val="28"/>
          <w:szCs w:val="28"/>
        </w:rPr>
        <w:t xml:space="preserve">  </w:t>
      </w:r>
    </w:p>
    <w:p w14:paraId="4A22E9D4" w14:textId="77777777" w:rsidR="00D37155" w:rsidRPr="00572AB9" w:rsidRDefault="009D6B87">
      <w:pPr>
        <w:ind w:start="0.45pt"/>
        <w:rPr>
          <w:rFonts w:asciiTheme="minorHAnsi" w:hAnsiTheme="minorHAnsi" w:cstheme="minorHAnsi"/>
          <w:sz w:val="28"/>
          <w:szCs w:val="28"/>
        </w:rPr>
      </w:pPr>
      <w:r w:rsidRPr="00572AB9">
        <w:rPr>
          <w:rFonts w:asciiTheme="minorHAnsi" w:hAnsiTheme="minorHAnsi" w:cstheme="minorHAnsi"/>
          <w:sz w:val="28"/>
          <w:szCs w:val="28"/>
        </w:rPr>
        <w:t>If it is not possible to resolve a grievance informally employees should raise the matter formally, without unreasonable delay, with their manager.  If the complaint is against their manager employees s</w:t>
      </w:r>
      <w:r w:rsidRPr="00572AB9">
        <w:rPr>
          <w:rFonts w:asciiTheme="minorHAnsi" w:hAnsiTheme="minorHAnsi" w:cstheme="minorHAnsi"/>
          <w:sz w:val="28"/>
          <w:szCs w:val="28"/>
        </w:rPr>
        <w:t xml:space="preserve">hould be allowed to approach their manager or, if that is not reasonably practicable, another manager in the organisation.  Where this is not possible, the manager should hear the grievance and deal with it as impartially as possible.   </w:t>
      </w:r>
      <w:r w:rsidRPr="00572AB9">
        <w:rPr>
          <w:rFonts w:asciiTheme="minorHAnsi" w:eastAsia="Trebuchet MS" w:hAnsiTheme="minorHAnsi" w:cstheme="minorHAnsi"/>
          <w:sz w:val="28"/>
          <w:szCs w:val="28"/>
        </w:rPr>
        <w:t xml:space="preserve"> </w:t>
      </w:r>
    </w:p>
    <w:p w14:paraId="387136F8" w14:textId="77777777" w:rsidR="00D37155" w:rsidRPr="00572AB9" w:rsidRDefault="009D6B87">
      <w:pPr>
        <w:ind w:start="0.45pt"/>
        <w:rPr>
          <w:rFonts w:asciiTheme="minorHAnsi" w:hAnsiTheme="minorHAnsi" w:cstheme="minorHAnsi"/>
          <w:sz w:val="28"/>
          <w:szCs w:val="28"/>
        </w:rPr>
      </w:pPr>
      <w:r w:rsidRPr="00572AB9">
        <w:rPr>
          <w:rFonts w:asciiTheme="minorHAnsi" w:hAnsiTheme="minorHAnsi" w:cstheme="minorHAnsi"/>
          <w:sz w:val="28"/>
          <w:szCs w:val="28"/>
        </w:rPr>
        <w:t xml:space="preserve">Employees should </w:t>
      </w:r>
      <w:r w:rsidRPr="00572AB9">
        <w:rPr>
          <w:rFonts w:asciiTheme="minorHAnsi" w:hAnsiTheme="minorHAnsi" w:cstheme="minorHAnsi"/>
          <w:sz w:val="28"/>
          <w:szCs w:val="28"/>
        </w:rPr>
        <w:t>raise the grievance in writing setting out the nature of the grievance and how it might be resolved.  Setting out a grievance in writing might not be easy, especially for those employees whose first language is not English or who have difficulty expressing</w:t>
      </w:r>
      <w:r w:rsidRPr="00572AB9">
        <w:rPr>
          <w:rFonts w:asciiTheme="minorHAnsi" w:hAnsiTheme="minorHAnsi" w:cstheme="minorHAnsi"/>
          <w:sz w:val="28"/>
          <w:szCs w:val="28"/>
        </w:rPr>
        <w:t xml:space="preserve"> themselves on paper.  In these circumstances employees should be encouraged to seek help, for example, from a work colleague, a trade union or other employee representative.   </w:t>
      </w:r>
    </w:p>
    <w:p w14:paraId="6A569079" w14:textId="77777777" w:rsidR="00D37155" w:rsidRPr="00572AB9" w:rsidRDefault="009D6B87">
      <w:pPr>
        <w:spacing w:after="0.75pt" w:line="12.95pt" w:lineRule="auto"/>
        <w:ind w:start="0.70pt" w:firstLine="0pt"/>
        <w:rPr>
          <w:rFonts w:asciiTheme="minorHAnsi" w:hAnsiTheme="minorHAnsi" w:cstheme="minorHAnsi"/>
          <w:sz w:val="28"/>
          <w:szCs w:val="28"/>
        </w:rPr>
      </w:pPr>
      <w:r w:rsidRPr="00572AB9">
        <w:rPr>
          <w:rFonts w:asciiTheme="minorHAnsi" w:hAnsiTheme="minorHAnsi" w:cstheme="minorHAnsi"/>
          <w:sz w:val="28"/>
          <w:szCs w:val="28"/>
        </w:rPr>
        <w:t xml:space="preserve"> </w:t>
      </w:r>
    </w:p>
    <w:p w14:paraId="13CCC182" w14:textId="77777777" w:rsidR="00572AB9" w:rsidRDefault="00572AB9">
      <w:pPr>
        <w:pStyle w:val="Heading2"/>
        <w:ind w:start="0.45pt"/>
        <w:rPr>
          <w:rFonts w:asciiTheme="minorHAnsi" w:hAnsiTheme="minorHAnsi" w:cstheme="minorHAnsi"/>
          <w:szCs w:val="28"/>
        </w:rPr>
      </w:pPr>
    </w:p>
    <w:p w14:paraId="72D5DF96" w14:textId="77777777" w:rsidR="00572AB9" w:rsidRDefault="00572AB9">
      <w:pPr>
        <w:pStyle w:val="Heading2"/>
        <w:ind w:start="0.45pt"/>
        <w:rPr>
          <w:rFonts w:asciiTheme="minorHAnsi" w:hAnsiTheme="minorHAnsi" w:cstheme="minorHAnsi"/>
          <w:szCs w:val="28"/>
        </w:rPr>
      </w:pPr>
    </w:p>
    <w:p w14:paraId="279CB6B1" w14:textId="77777777" w:rsidR="00572AB9" w:rsidRDefault="00572AB9">
      <w:pPr>
        <w:pStyle w:val="Heading2"/>
        <w:ind w:start="0.45pt"/>
        <w:rPr>
          <w:rFonts w:asciiTheme="minorHAnsi" w:hAnsiTheme="minorHAnsi" w:cstheme="minorHAnsi"/>
          <w:szCs w:val="28"/>
        </w:rPr>
      </w:pPr>
    </w:p>
    <w:p w14:paraId="15F15DA2" w14:textId="11EF6259" w:rsidR="00D37155" w:rsidRPr="00572AB9" w:rsidRDefault="009D6B87">
      <w:pPr>
        <w:pStyle w:val="Heading2"/>
        <w:ind w:start="0.45pt"/>
        <w:rPr>
          <w:rFonts w:asciiTheme="minorHAnsi" w:hAnsiTheme="minorHAnsi" w:cstheme="minorHAnsi"/>
          <w:szCs w:val="28"/>
        </w:rPr>
      </w:pPr>
      <w:r w:rsidRPr="00572AB9">
        <w:rPr>
          <w:rFonts w:asciiTheme="minorHAnsi" w:hAnsiTheme="minorHAnsi" w:cstheme="minorHAnsi"/>
          <w:szCs w:val="28"/>
        </w:rPr>
        <w:t xml:space="preserve">Hold a meeting with the employee to discuss the grievance </w:t>
      </w:r>
    </w:p>
    <w:p w14:paraId="67A1C400" w14:textId="77777777" w:rsidR="00D37155" w:rsidRPr="00572AB9" w:rsidRDefault="009D6B87">
      <w:pPr>
        <w:spacing w:line="12.95pt" w:lineRule="auto"/>
        <w:ind w:start="0.70pt" w:firstLine="0pt"/>
        <w:rPr>
          <w:rFonts w:asciiTheme="minorHAnsi" w:hAnsiTheme="minorHAnsi" w:cstheme="minorHAnsi"/>
          <w:sz w:val="28"/>
          <w:szCs w:val="28"/>
        </w:rPr>
      </w:pPr>
      <w:r w:rsidRPr="00572AB9">
        <w:rPr>
          <w:rFonts w:asciiTheme="minorHAnsi" w:hAnsiTheme="minorHAnsi" w:cstheme="minorHAnsi"/>
          <w:b/>
          <w:sz w:val="28"/>
          <w:szCs w:val="28"/>
        </w:rPr>
        <w:t xml:space="preserve"> </w:t>
      </w:r>
      <w:r w:rsidRPr="00572AB9">
        <w:rPr>
          <w:rFonts w:asciiTheme="minorHAnsi" w:hAnsiTheme="minorHAnsi" w:cstheme="minorHAnsi"/>
          <w:sz w:val="28"/>
          <w:szCs w:val="28"/>
        </w:rPr>
        <w:t xml:space="preserve"> </w:t>
      </w:r>
    </w:p>
    <w:p w14:paraId="43E91E06" w14:textId="77777777" w:rsidR="00D37155" w:rsidRPr="00572AB9" w:rsidRDefault="009D6B87">
      <w:pPr>
        <w:spacing w:after="6.95pt"/>
        <w:ind w:start="0.45pt"/>
        <w:rPr>
          <w:rFonts w:asciiTheme="minorHAnsi" w:hAnsiTheme="minorHAnsi" w:cstheme="minorHAnsi"/>
          <w:sz w:val="28"/>
          <w:szCs w:val="28"/>
        </w:rPr>
      </w:pPr>
      <w:r w:rsidRPr="00572AB9">
        <w:rPr>
          <w:rFonts w:asciiTheme="minorHAnsi" w:hAnsiTheme="minorHAnsi" w:cstheme="minorHAnsi"/>
          <w:sz w:val="28"/>
          <w:szCs w:val="28"/>
        </w:rPr>
        <w:t>When a grie</w:t>
      </w:r>
      <w:r w:rsidRPr="00572AB9">
        <w:rPr>
          <w:rFonts w:asciiTheme="minorHAnsi" w:hAnsiTheme="minorHAnsi" w:cstheme="minorHAnsi"/>
          <w:sz w:val="28"/>
          <w:szCs w:val="28"/>
        </w:rPr>
        <w:t xml:space="preserve">vance is received employers should arrange for a formal meeting to be held without unreasonable delay.  </w:t>
      </w:r>
    </w:p>
    <w:p w14:paraId="6131A6D7" w14:textId="77777777" w:rsidR="00D37155" w:rsidRPr="00572AB9" w:rsidRDefault="009D6B87">
      <w:pPr>
        <w:ind w:start="0.45pt"/>
        <w:rPr>
          <w:rFonts w:asciiTheme="minorHAnsi" w:hAnsiTheme="minorHAnsi" w:cstheme="minorHAnsi"/>
          <w:sz w:val="28"/>
          <w:szCs w:val="28"/>
        </w:rPr>
      </w:pPr>
      <w:r w:rsidRPr="00572AB9">
        <w:rPr>
          <w:rFonts w:asciiTheme="minorHAnsi" w:hAnsiTheme="minorHAnsi" w:cstheme="minorHAnsi"/>
          <w:sz w:val="28"/>
          <w:szCs w:val="28"/>
        </w:rPr>
        <w:t>Employees</w:t>
      </w:r>
      <w:r w:rsidRPr="00572AB9">
        <w:rPr>
          <w:rFonts w:asciiTheme="minorHAnsi" w:hAnsiTheme="minorHAnsi" w:cstheme="minorHAnsi"/>
          <w:sz w:val="28"/>
          <w:szCs w:val="28"/>
          <w:vertAlign w:val="superscript"/>
        </w:rPr>
        <w:t xml:space="preserve"> </w:t>
      </w:r>
      <w:r w:rsidRPr="00572AB9">
        <w:rPr>
          <w:rFonts w:asciiTheme="minorHAnsi" w:hAnsiTheme="minorHAnsi" w:cstheme="minorHAnsi"/>
          <w:sz w:val="28"/>
          <w:szCs w:val="28"/>
        </w:rPr>
        <w:t xml:space="preserve">have a statutory right to be accompanied at any such meeting. </w:t>
      </w:r>
    </w:p>
    <w:p w14:paraId="48DA7E11" w14:textId="77777777" w:rsidR="00D37155" w:rsidRPr="00572AB9" w:rsidRDefault="009D6B87">
      <w:pPr>
        <w:spacing w:line="12.95pt" w:lineRule="auto"/>
        <w:ind w:start="0pt" w:firstLine="0pt"/>
        <w:rPr>
          <w:rFonts w:asciiTheme="minorHAnsi" w:hAnsiTheme="minorHAnsi" w:cstheme="minorHAnsi"/>
          <w:sz w:val="28"/>
          <w:szCs w:val="28"/>
        </w:rPr>
      </w:pPr>
      <w:r w:rsidRPr="00572AB9">
        <w:rPr>
          <w:rFonts w:asciiTheme="minorHAnsi" w:hAnsiTheme="minorHAnsi" w:cstheme="minorHAnsi"/>
          <w:sz w:val="28"/>
          <w:szCs w:val="28"/>
        </w:rPr>
        <w:t xml:space="preserve"> </w:t>
      </w:r>
    </w:p>
    <w:p w14:paraId="0123249A" w14:textId="77777777" w:rsidR="00D37155" w:rsidRPr="00572AB9" w:rsidRDefault="009D6B87">
      <w:pPr>
        <w:ind w:start="0.45pt"/>
        <w:rPr>
          <w:rFonts w:asciiTheme="minorHAnsi" w:hAnsiTheme="minorHAnsi" w:cstheme="minorHAnsi"/>
          <w:sz w:val="28"/>
          <w:szCs w:val="28"/>
        </w:rPr>
      </w:pPr>
      <w:r w:rsidRPr="00572AB9">
        <w:rPr>
          <w:rFonts w:asciiTheme="minorHAnsi" w:hAnsiTheme="minorHAnsi" w:cstheme="minorHAnsi"/>
          <w:sz w:val="28"/>
          <w:szCs w:val="28"/>
        </w:rPr>
        <w:t>Employers, employees and their companions should take reasonable steps to at</w:t>
      </w:r>
      <w:r w:rsidRPr="00572AB9">
        <w:rPr>
          <w:rFonts w:asciiTheme="minorHAnsi" w:hAnsiTheme="minorHAnsi" w:cstheme="minorHAnsi"/>
          <w:sz w:val="28"/>
          <w:szCs w:val="28"/>
        </w:rPr>
        <w:t xml:space="preserve">tend the meeting. </w:t>
      </w:r>
    </w:p>
    <w:p w14:paraId="3C3FD3EE" w14:textId="77777777" w:rsidR="00D37155" w:rsidRPr="00572AB9" w:rsidRDefault="009D6B87">
      <w:pPr>
        <w:spacing w:line="12.95pt" w:lineRule="auto"/>
        <w:ind w:start="0pt" w:firstLine="0pt"/>
        <w:rPr>
          <w:rFonts w:asciiTheme="minorHAnsi" w:hAnsiTheme="minorHAnsi" w:cstheme="minorHAnsi"/>
          <w:sz w:val="28"/>
          <w:szCs w:val="28"/>
        </w:rPr>
      </w:pPr>
      <w:r w:rsidRPr="00572AB9">
        <w:rPr>
          <w:rFonts w:asciiTheme="minorHAnsi" w:hAnsiTheme="minorHAnsi" w:cstheme="minorHAnsi"/>
          <w:sz w:val="28"/>
          <w:szCs w:val="28"/>
        </w:rPr>
        <w:t xml:space="preserve">     </w:t>
      </w:r>
    </w:p>
    <w:p w14:paraId="77B21CD6" w14:textId="77777777" w:rsidR="00D37155" w:rsidRPr="00572AB9" w:rsidRDefault="009D6B87">
      <w:pPr>
        <w:ind w:start="0.45pt"/>
        <w:rPr>
          <w:rFonts w:asciiTheme="minorHAnsi" w:hAnsiTheme="minorHAnsi" w:cstheme="minorHAnsi"/>
          <w:sz w:val="28"/>
          <w:szCs w:val="28"/>
        </w:rPr>
      </w:pPr>
      <w:r w:rsidRPr="00572AB9">
        <w:rPr>
          <w:rFonts w:asciiTheme="minorHAnsi" w:hAnsiTheme="minorHAnsi" w:cstheme="minorHAnsi"/>
          <w:sz w:val="28"/>
          <w:szCs w:val="28"/>
        </w:rPr>
        <w:t xml:space="preserve">Employees should be allowed to explain their grievance and how they think it should be resolved.  Consideration should be given to adjourning the meeting for any further investigation that may be necessary. </w:t>
      </w:r>
    </w:p>
    <w:p w14:paraId="07093F12" w14:textId="77777777" w:rsidR="00D37155" w:rsidRPr="00572AB9" w:rsidRDefault="009D6B87">
      <w:pPr>
        <w:spacing w:after="0.75pt" w:line="12.95pt" w:lineRule="auto"/>
        <w:ind w:start="0.70pt" w:firstLine="0pt"/>
        <w:rPr>
          <w:rFonts w:asciiTheme="minorHAnsi" w:hAnsiTheme="minorHAnsi" w:cstheme="minorHAnsi"/>
          <w:sz w:val="28"/>
          <w:szCs w:val="28"/>
        </w:rPr>
      </w:pPr>
      <w:r w:rsidRPr="00572AB9">
        <w:rPr>
          <w:rFonts w:asciiTheme="minorHAnsi" w:hAnsiTheme="minorHAnsi" w:cstheme="minorHAnsi"/>
          <w:sz w:val="28"/>
          <w:szCs w:val="28"/>
        </w:rPr>
        <w:t xml:space="preserve"> </w:t>
      </w:r>
    </w:p>
    <w:p w14:paraId="08C55CCD" w14:textId="77777777" w:rsidR="00D37155" w:rsidRPr="00572AB9" w:rsidRDefault="009D6B87">
      <w:pPr>
        <w:pStyle w:val="Heading2"/>
        <w:ind w:start="0.45pt"/>
        <w:rPr>
          <w:rFonts w:asciiTheme="minorHAnsi" w:hAnsiTheme="minorHAnsi" w:cstheme="minorHAnsi"/>
          <w:szCs w:val="28"/>
        </w:rPr>
      </w:pPr>
      <w:r w:rsidRPr="00572AB9">
        <w:rPr>
          <w:rFonts w:asciiTheme="minorHAnsi" w:hAnsiTheme="minorHAnsi" w:cstheme="minorHAnsi"/>
          <w:szCs w:val="28"/>
        </w:rPr>
        <w:t xml:space="preserve">Decide on appropriate action </w:t>
      </w:r>
    </w:p>
    <w:p w14:paraId="1685CDFC" w14:textId="77777777" w:rsidR="00D37155" w:rsidRPr="00572AB9" w:rsidRDefault="009D6B87">
      <w:pPr>
        <w:spacing w:line="12.95pt" w:lineRule="auto"/>
        <w:ind w:start="0.70pt" w:firstLine="0pt"/>
        <w:rPr>
          <w:rFonts w:asciiTheme="minorHAnsi" w:hAnsiTheme="minorHAnsi" w:cstheme="minorHAnsi"/>
          <w:sz w:val="28"/>
          <w:szCs w:val="28"/>
        </w:rPr>
      </w:pPr>
      <w:r w:rsidRPr="00572AB9">
        <w:rPr>
          <w:rFonts w:asciiTheme="minorHAnsi" w:hAnsiTheme="minorHAnsi" w:cstheme="minorHAnsi"/>
          <w:b/>
          <w:sz w:val="28"/>
          <w:szCs w:val="28"/>
        </w:rPr>
        <w:t xml:space="preserve"> </w:t>
      </w:r>
    </w:p>
    <w:p w14:paraId="263C0827" w14:textId="77777777" w:rsidR="00D37155" w:rsidRPr="00572AB9" w:rsidRDefault="009D6B87">
      <w:pPr>
        <w:ind w:start="0.45pt"/>
        <w:rPr>
          <w:rFonts w:asciiTheme="minorHAnsi" w:hAnsiTheme="minorHAnsi" w:cstheme="minorHAnsi"/>
          <w:sz w:val="28"/>
          <w:szCs w:val="28"/>
        </w:rPr>
      </w:pPr>
      <w:r w:rsidRPr="00572AB9">
        <w:rPr>
          <w:rFonts w:asciiTheme="minorHAnsi" w:hAnsiTheme="minorHAnsi" w:cstheme="minorHAnsi"/>
          <w:sz w:val="28"/>
          <w:szCs w:val="28"/>
        </w:rPr>
        <w:t>Following the meeting, employers should decide on what action, if any, to take.  The decision, and a full explanation of how the decision was reached, should be communicated to employees, in writing, without unreasonable del</w:t>
      </w:r>
      <w:r w:rsidRPr="00572AB9">
        <w:rPr>
          <w:rFonts w:asciiTheme="minorHAnsi" w:hAnsiTheme="minorHAnsi" w:cstheme="minorHAnsi"/>
          <w:sz w:val="28"/>
          <w:szCs w:val="28"/>
        </w:rPr>
        <w:t>ay.  Where appropriate, the decision should set out what action employers intend to take to resolve the grievance.  Employees should be informed that they can appeal if they think that their grievance has not been satisfactorily resolved</w:t>
      </w:r>
      <w:r w:rsidRPr="00572AB9">
        <w:rPr>
          <w:rFonts w:asciiTheme="minorHAnsi" w:hAnsiTheme="minorHAnsi" w:cstheme="minorHAnsi"/>
          <w:b/>
          <w:i/>
          <w:sz w:val="28"/>
          <w:szCs w:val="28"/>
        </w:rPr>
        <w:t xml:space="preserve">.  </w:t>
      </w:r>
      <w:r w:rsidRPr="00572AB9">
        <w:rPr>
          <w:rFonts w:asciiTheme="minorHAnsi" w:hAnsiTheme="minorHAnsi" w:cstheme="minorHAnsi"/>
          <w:sz w:val="28"/>
          <w:szCs w:val="28"/>
        </w:rPr>
        <w:t xml:space="preserve"> </w:t>
      </w:r>
    </w:p>
    <w:p w14:paraId="68117E35" w14:textId="77777777" w:rsidR="00D37155" w:rsidRPr="00572AB9" w:rsidRDefault="009D6B87">
      <w:pPr>
        <w:spacing w:line="12.95pt" w:lineRule="auto"/>
        <w:ind w:start="0.70pt" w:firstLine="0pt"/>
        <w:rPr>
          <w:rFonts w:asciiTheme="minorHAnsi" w:hAnsiTheme="minorHAnsi" w:cstheme="minorHAnsi"/>
          <w:sz w:val="28"/>
          <w:szCs w:val="28"/>
        </w:rPr>
      </w:pPr>
      <w:r w:rsidRPr="00572AB9">
        <w:rPr>
          <w:rFonts w:asciiTheme="minorHAnsi" w:hAnsiTheme="minorHAnsi" w:cstheme="minorHAnsi"/>
          <w:b/>
          <w:i/>
          <w:color w:val="002060"/>
          <w:sz w:val="28"/>
          <w:szCs w:val="28"/>
        </w:rPr>
        <w:t xml:space="preserve"> </w:t>
      </w:r>
      <w:r w:rsidRPr="00572AB9">
        <w:rPr>
          <w:rFonts w:asciiTheme="minorHAnsi" w:hAnsiTheme="minorHAnsi" w:cstheme="minorHAnsi"/>
          <w:color w:val="002060"/>
          <w:sz w:val="28"/>
          <w:szCs w:val="28"/>
        </w:rPr>
        <w:t xml:space="preserve"> </w:t>
      </w:r>
    </w:p>
    <w:p w14:paraId="0223A062" w14:textId="77777777" w:rsidR="00D37155" w:rsidRPr="00572AB9" w:rsidRDefault="009D6B87">
      <w:pPr>
        <w:pStyle w:val="Heading2"/>
        <w:ind w:start="0.45pt"/>
        <w:rPr>
          <w:rFonts w:asciiTheme="minorHAnsi" w:hAnsiTheme="minorHAnsi" w:cstheme="minorHAnsi"/>
          <w:szCs w:val="28"/>
        </w:rPr>
      </w:pPr>
      <w:r w:rsidRPr="00572AB9">
        <w:rPr>
          <w:rFonts w:asciiTheme="minorHAnsi" w:hAnsiTheme="minorHAnsi" w:cstheme="minorHAnsi"/>
          <w:szCs w:val="28"/>
        </w:rPr>
        <w:t xml:space="preserve">Appeals </w:t>
      </w:r>
    </w:p>
    <w:p w14:paraId="2BCC7D02" w14:textId="77777777" w:rsidR="00D37155" w:rsidRPr="00572AB9" w:rsidRDefault="009D6B87">
      <w:pPr>
        <w:spacing w:line="12.95pt" w:lineRule="auto"/>
        <w:ind w:start="0.70pt" w:firstLine="0pt"/>
        <w:rPr>
          <w:rFonts w:asciiTheme="minorHAnsi" w:hAnsiTheme="minorHAnsi" w:cstheme="minorHAnsi"/>
          <w:sz w:val="28"/>
          <w:szCs w:val="28"/>
        </w:rPr>
      </w:pPr>
      <w:r w:rsidRPr="00572AB9">
        <w:rPr>
          <w:rFonts w:asciiTheme="minorHAnsi" w:hAnsiTheme="minorHAnsi" w:cstheme="minorHAnsi"/>
          <w:b/>
          <w:sz w:val="28"/>
          <w:szCs w:val="28"/>
        </w:rPr>
        <w:t xml:space="preserve"> </w:t>
      </w:r>
      <w:r w:rsidRPr="00572AB9">
        <w:rPr>
          <w:rFonts w:asciiTheme="minorHAnsi" w:hAnsiTheme="minorHAnsi" w:cstheme="minorHAnsi"/>
          <w:b/>
          <w:color w:val="002060"/>
          <w:sz w:val="28"/>
          <w:szCs w:val="28"/>
        </w:rPr>
        <w:t xml:space="preserve"> </w:t>
      </w:r>
    </w:p>
    <w:p w14:paraId="5EE4926A" w14:textId="77777777" w:rsidR="00D37155" w:rsidRPr="00572AB9" w:rsidRDefault="009D6B87">
      <w:pPr>
        <w:ind w:start="0.45pt"/>
        <w:rPr>
          <w:rFonts w:asciiTheme="minorHAnsi" w:hAnsiTheme="minorHAnsi" w:cstheme="minorHAnsi"/>
          <w:sz w:val="28"/>
          <w:szCs w:val="28"/>
        </w:rPr>
      </w:pPr>
      <w:r w:rsidRPr="00572AB9">
        <w:rPr>
          <w:rFonts w:asciiTheme="minorHAnsi" w:hAnsiTheme="minorHAnsi" w:cstheme="minorHAnsi"/>
          <w:sz w:val="28"/>
          <w:szCs w:val="28"/>
        </w:rPr>
        <w:t xml:space="preserve">If employees feel that their grievance has not been satisfactorily resolved then they should have the opportunity to appeal.  An appeal should be made without unreasonable delay, advising employers in writing of the grounds of appeal.  </w:t>
      </w:r>
    </w:p>
    <w:p w14:paraId="01D1D171" w14:textId="77777777" w:rsidR="00D37155" w:rsidRPr="00572AB9" w:rsidRDefault="009D6B87">
      <w:pPr>
        <w:spacing w:line="12.95pt" w:lineRule="auto"/>
        <w:ind w:start="0.70pt" w:firstLine="0pt"/>
        <w:rPr>
          <w:rFonts w:asciiTheme="minorHAnsi" w:hAnsiTheme="minorHAnsi" w:cstheme="minorHAnsi"/>
          <w:sz w:val="28"/>
          <w:szCs w:val="28"/>
        </w:rPr>
      </w:pPr>
      <w:r w:rsidRPr="00572AB9">
        <w:rPr>
          <w:rFonts w:asciiTheme="minorHAnsi" w:hAnsiTheme="minorHAnsi" w:cstheme="minorHAnsi"/>
          <w:sz w:val="28"/>
          <w:szCs w:val="28"/>
        </w:rPr>
        <w:t xml:space="preserve"> </w:t>
      </w:r>
    </w:p>
    <w:p w14:paraId="695C82DD" w14:textId="77777777" w:rsidR="00D37155" w:rsidRPr="00572AB9" w:rsidRDefault="009D6B87">
      <w:pPr>
        <w:spacing w:after="11.95pt"/>
        <w:ind w:start="0.45pt"/>
        <w:rPr>
          <w:rFonts w:asciiTheme="minorHAnsi" w:hAnsiTheme="minorHAnsi" w:cstheme="minorHAnsi"/>
          <w:sz w:val="28"/>
          <w:szCs w:val="28"/>
        </w:rPr>
      </w:pPr>
      <w:r w:rsidRPr="00572AB9">
        <w:rPr>
          <w:rFonts w:asciiTheme="minorHAnsi" w:hAnsiTheme="minorHAnsi" w:cstheme="minorHAnsi"/>
          <w:sz w:val="28"/>
          <w:szCs w:val="28"/>
        </w:rPr>
        <w:t>Employers shoul</w:t>
      </w:r>
      <w:r w:rsidRPr="00572AB9">
        <w:rPr>
          <w:rFonts w:asciiTheme="minorHAnsi" w:hAnsiTheme="minorHAnsi" w:cstheme="minorHAnsi"/>
          <w:sz w:val="28"/>
          <w:szCs w:val="28"/>
        </w:rPr>
        <w:t xml:space="preserve">d hear the appeal without unreasonable delay and at a time and place which should be notified to employees in advance.  </w:t>
      </w:r>
    </w:p>
    <w:p w14:paraId="1D153593" w14:textId="77777777" w:rsidR="00D37155" w:rsidRPr="00572AB9" w:rsidRDefault="009D6B87">
      <w:pPr>
        <w:ind w:start="0.45pt"/>
        <w:rPr>
          <w:rFonts w:asciiTheme="minorHAnsi" w:hAnsiTheme="minorHAnsi" w:cstheme="minorHAnsi"/>
          <w:sz w:val="28"/>
          <w:szCs w:val="28"/>
        </w:rPr>
      </w:pPr>
      <w:r w:rsidRPr="00572AB9">
        <w:rPr>
          <w:rFonts w:asciiTheme="minorHAnsi" w:hAnsiTheme="minorHAnsi" w:cstheme="minorHAnsi"/>
          <w:sz w:val="28"/>
          <w:szCs w:val="28"/>
        </w:rPr>
        <w:t xml:space="preserve">The appeal should be dealt with impartially and, wherever possible, by a manager who has not previously been involved in the case.  </w:t>
      </w:r>
    </w:p>
    <w:p w14:paraId="51B5185A" w14:textId="77777777" w:rsidR="00D37155" w:rsidRPr="00572AB9" w:rsidRDefault="009D6B87">
      <w:pPr>
        <w:spacing w:line="12.95pt" w:lineRule="auto"/>
        <w:ind w:start="0.70pt" w:firstLine="0pt"/>
        <w:rPr>
          <w:rFonts w:asciiTheme="minorHAnsi" w:hAnsiTheme="minorHAnsi" w:cstheme="minorHAnsi"/>
          <w:sz w:val="28"/>
          <w:szCs w:val="28"/>
        </w:rPr>
      </w:pPr>
      <w:r w:rsidRPr="00572AB9">
        <w:rPr>
          <w:rFonts w:asciiTheme="minorHAnsi" w:hAnsiTheme="minorHAnsi" w:cstheme="minorHAnsi"/>
          <w:sz w:val="28"/>
          <w:szCs w:val="28"/>
        </w:rPr>
        <w:t xml:space="preserve">  </w:t>
      </w:r>
    </w:p>
    <w:p w14:paraId="2B740745" w14:textId="77777777" w:rsidR="00D37155" w:rsidRPr="00572AB9" w:rsidRDefault="009D6B87">
      <w:pPr>
        <w:spacing w:after="16.50pt"/>
        <w:ind w:start="0.45pt"/>
        <w:rPr>
          <w:rFonts w:asciiTheme="minorHAnsi" w:hAnsiTheme="minorHAnsi" w:cstheme="minorHAnsi"/>
          <w:sz w:val="28"/>
          <w:szCs w:val="28"/>
        </w:rPr>
      </w:pPr>
      <w:r w:rsidRPr="00572AB9">
        <w:rPr>
          <w:rFonts w:asciiTheme="minorHAnsi" w:hAnsiTheme="minorHAnsi" w:cstheme="minorHAnsi"/>
          <w:sz w:val="28"/>
          <w:szCs w:val="28"/>
        </w:rPr>
        <w:t>Employees</w:t>
      </w:r>
      <w:r w:rsidRPr="00572AB9">
        <w:rPr>
          <w:rFonts w:asciiTheme="minorHAnsi" w:hAnsiTheme="minorHAnsi" w:cstheme="minorHAnsi"/>
          <w:sz w:val="28"/>
          <w:szCs w:val="28"/>
          <w:vertAlign w:val="superscript"/>
        </w:rPr>
        <w:t xml:space="preserve"> </w:t>
      </w:r>
      <w:r w:rsidRPr="00572AB9">
        <w:rPr>
          <w:rFonts w:asciiTheme="minorHAnsi" w:hAnsiTheme="minorHAnsi" w:cstheme="minorHAnsi"/>
          <w:sz w:val="28"/>
          <w:szCs w:val="28"/>
        </w:rPr>
        <w:t xml:space="preserve">have a statutory right to be accompanied at an appeal hearing.  </w:t>
      </w:r>
    </w:p>
    <w:p w14:paraId="1D479BFD" w14:textId="77777777" w:rsidR="00D37155" w:rsidRPr="00572AB9" w:rsidRDefault="009D6B87">
      <w:pPr>
        <w:pStyle w:val="Heading1"/>
        <w:ind w:start="0.45pt"/>
        <w:rPr>
          <w:rFonts w:asciiTheme="minorHAnsi" w:hAnsiTheme="minorHAnsi" w:cstheme="minorHAnsi"/>
          <w:szCs w:val="28"/>
        </w:rPr>
      </w:pPr>
      <w:r w:rsidRPr="00572AB9">
        <w:rPr>
          <w:rFonts w:asciiTheme="minorHAnsi" w:hAnsiTheme="minorHAnsi" w:cstheme="minorHAnsi"/>
          <w:szCs w:val="28"/>
        </w:rPr>
        <w:t xml:space="preserve">Drawing-up grievance procedures </w:t>
      </w:r>
    </w:p>
    <w:p w14:paraId="5F37FC0B" w14:textId="77777777" w:rsidR="00D37155" w:rsidRPr="00572AB9" w:rsidRDefault="009D6B87">
      <w:pPr>
        <w:spacing w:line="12.95pt" w:lineRule="auto"/>
        <w:ind w:start="0.70pt" w:firstLine="0pt"/>
        <w:rPr>
          <w:rFonts w:asciiTheme="minorHAnsi" w:hAnsiTheme="minorHAnsi" w:cstheme="minorHAnsi"/>
          <w:sz w:val="28"/>
          <w:szCs w:val="28"/>
        </w:rPr>
      </w:pPr>
      <w:r w:rsidRPr="00572AB9">
        <w:rPr>
          <w:rFonts w:asciiTheme="minorHAnsi" w:hAnsiTheme="minorHAnsi" w:cstheme="minorHAnsi"/>
          <w:b/>
          <w:sz w:val="28"/>
          <w:szCs w:val="28"/>
        </w:rPr>
        <w:t xml:space="preserve">  </w:t>
      </w:r>
    </w:p>
    <w:p w14:paraId="01CD289D" w14:textId="77777777" w:rsidR="00D37155" w:rsidRPr="00572AB9" w:rsidRDefault="009D6B87">
      <w:pPr>
        <w:ind w:start="0.45pt"/>
        <w:rPr>
          <w:rFonts w:asciiTheme="minorHAnsi" w:hAnsiTheme="minorHAnsi" w:cstheme="minorHAnsi"/>
          <w:sz w:val="28"/>
          <w:szCs w:val="28"/>
        </w:rPr>
      </w:pPr>
      <w:r w:rsidRPr="00572AB9">
        <w:rPr>
          <w:rFonts w:asciiTheme="minorHAnsi" w:hAnsiTheme="minorHAnsi" w:cstheme="minorHAnsi"/>
          <w:sz w:val="28"/>
          <w:szCs w:val="28"/>
        </w:rPr>
        <w:t xml:space="preserve">In drawing-up grievance procedures it is good practice to involve everyone they will affect, for example, managers, employees and where appropriate, their representatives.  This should make the procedure more acceptable to all concerned.   </w:t>
      </w:r>
    </w:p>
    <w:p w14:paraId="369BB0C1" w14:textId="77777777" w:rsidR="00D37155" w:rsidRPr="00572AB9" w:rsidRDefault="009D6B87">
      <w:pPr>
        <w:spacing w:line="12.95pt" w:lineRule="auto"/>
        <w:ind w:start="0.70pt" w:firstLine="0pt"/>
        <w:rPr>
          <w:rFonts w:asciiTheme="minorHAnsi" w:hAnsiTheme="minorHAnsi" w:cstheme="minorHAnsi"/>
          <w:sz w:val="28"/>
          <w:szCs w:val="28"/>
        </w:rPr>
      </w:pPr>
      <w:r w:rsidRPr="00572AB9">
        <w:rPr>
          <w:rFonts w:asciiTheme="minorHAnsi" w:hAnsiTheme="minorHAnsi" w:cstheme="minorHAnsi"/>
          <w:sz w:val="28"/>
          <w:szCs w:val="28"/>
        </w:rPr>
        <w:t xml:space="preserve"> </w:t>
      </w:r>
    </w:p>
    <w:p w14:paraId="0DD8ABEB" w14:textId="77777777" w:rsidR="00D37155" w:rsidRPr="00572AB9" w:rsidRDefault="009D6B87">
      <w:pPr>
        <w:ind w:start="0.45pt"/>
        <w:rPr>
          <w:rFonts w:asciiTheme="minorHAnsi" w:hAnsiTheme="minorHAnsi" w:cstheme="minorHAnsi"/>
          <w:sz w:val="28"/>
          <w:szCs w:val="28"/>
        </w:rPr>
      </w:pPr>
      <w:r w:rsidRPr="00572AB9">
        <w:rPr>
          <w:rFonts w:asciiTheme="minorHAnsi" w:hAnsiTheme="minorHAnsi" w:cstheme="minorHAnsi"/>
          <w:sz w:val="28"/>
          <w:szCs w:val="28"/>
        </w:rPr>
        <w:t>Grievance pro</w:t>
      </w:r>
      <w:r w:rsidRPr="00572AB9">
        <w:rPr>
          <w:rFonts w:asciiTheme="minorHAnsi" w:hAnsiTheme="minorHAnsi" w:cstheme="minorHAnsi"/>
          <w:sz w:val="28"/>
          <w:szCs w:val="28"/>
        </w:rPr>
        <w:t xml:space="preserve">cedures should make it easy for employees to raise issues with management and should:  </w:t>
      </w:r>
    </w:p>
    <w:p w14:paraId="4C480BA5" w14:textId="77777777" w:rsidR="00D37155" w:rsidRPr="00572AB9" w:rsidRDefault="009D6B87">
      <w:pPr>
        <w:spacing w:after="0.30pt" w:line="12.95pt" w:lineRule="auto"/>
        <w:ind w:start="0.70pt" w:firstLine="0pt"/>
        <w:rPr>
          <w:rFonts w:asciiTheme="minorHAnsi" w:hAnsiTheme="minorHAnsi" w:cstheme="minorHAnsi"/>
          <w:sz w:val="28"/>
          <w:szCs w:val="28"/>
        </w:rPr>
      </w:pPr>
      <w:r w:rsidRPr="00572AB9">
        <w:rPr>
          <w:rFonts w:asciiTheme="minorHAnsi" w:hAnsiTheme="minorHAnsi" w:cstheme="minorHAnsi"/>
          <w:color w:val="002060"/>
          <w:sz w:val="28"/>
          <w:szCs w:val="28"/>
        </w:rPr>
        <w:t xml:space="preserve">  </w:t>
      </w:r>
    </w:p>
    <w:p w14:paraId="02F39867" w14:textId="77777777" w:rsidR="00D37155" w:rsidRPr="00572AB9" w:rsidRDefault="009D6B87">
      <w:pPr>
        <w:numPr>
          <w:ilvl w:val="0"/>
          <w:numId w:val="1"/>
        </w:numPr>
        <w:ind w:hanging="18pt"/>
        <w:rPr>
          <w:rFonts w:asciiTheme="minorHAnsi" w:hAnsiTheme="minorHAnsi" w:cstheme="minorHAnsi"/>
          <w:sz w:val="28"/>
          <w:szCs w:val="28"/>
        </w:rPr>
      </w:pPr>
      <w:r w:rsidRPr="00572AB9">
        <w:rPr>
          <w:rFonts w:asciiTheme="minorHAnsi" w:hAnsiTheme="minorHAnsi" w:cstheme="minorHAnsi"/>
          <w:sz w:val="28"/>
          <w:szCs w:val="28"/>
        </w:rPr>
        <w:t xml:space="preserve">Be simple and put in writing;  </w:t>
      </w:r>
    </w:p>
    <w:p w14:paraId="562A6AA1" w14:textId="77777777" w:rsidR="00D37155" w:rsidRPr="00572AB9" w:rsidRDefault="009D6B87">
      <w:pPr>
        <w:numPr>
          <w:ilvl w:val="0"/>
          <w:numId w:val="1"/>
        </w:numPr>
        <w:ind w:hanging="18pt"/>
        <w:rPr>
          <w:rFonts w:asciiTheme="minorHAnsi" w:hAnsiTheme="minorHAnsi" w:cstheme="minorHAnsi"/>
          <w:sz w:val="28"/>
          <w:szCs w:val="28"/>
        </w:rPr>
      </w:pPr>
      <w:r w:rsidRPr="00572AB9">
        <w:rPr>
          <w:rFonts w:asciiTheme="minorHAnsi" w:hAnsiTheme="minorHAnsi" w:cstheme="minorHAnsi"/>
          <w:sz w:val="28"/>
          <w:szCs w:val="28"/>
        </w:rPr>
        <w:t xml:space="preserve">Enable employees’ line manager to deal informally with a grievance, if possible;    </w:t>
      </w:r>
    </w:p>
    <w:p w14:paraId="344979B5" w14:textId="77777777" w:rsidR="00D37155" w:rsidRPr="00572AB9" w:rsidRDefault="009D6B87">
      <w:pPr>
        <w:numPr>
          <w:ilvl w:val="0"/>
          <w:numId w:val="1"/>
        </w:numPr>
        <w:ind w:hanging="18pt"/>
        <w:rPr>
          <w:rFonts w:asciiTheme="minorHAnsi" w:hAnsiTheme="minorHAnsi" w:cstheme="minorHAnsi"/>
          <w:sz w:val="28"/>
          <w:szCs w:val="28"/>
        </w:rPr>
      </w:pPr>
      <w:r w:rsidRPr="00572AB9">
        <w:rPr>
          <w:rFonts w:asciiTheme="minorHAnsi" w:hAnsiTheme="minorHAnsi" w:cstheme="minorHAnsi"/>
          <w:sz w:val="28"/>
          <w:szCs w:val="28"/>
        </w:rPr>
        <w:t xml:space="preserve">Keep proceedings confidential; and   </w:t>
      </w:r>
    </w:p>
    <w:p w14:paraId="01CEEFB9" w14:textId="77777777" w:rsidR="00D37155" w:rsidRPr="00572AB9" w:rsidRDefault="009D6B87">
      <w:pPr>
        <w:numPr>
          <w:ilvl w:val="0"/>
          <w:numId w:val="1"/>
        </w:numPr>
        <w:ind w:hanging="18pt"/>
        <w:rPr>
          <w:rFonts w:asciiTheme="minorHAnsi" w:hAnsiTheme="minorHAnsi" w:cstheme="minorHAnsi"/>
          <w:sz w:val="28"/>
          <w:szCs w:val="28"/>
        </w:rPr>
      </w:pPr>
      <w:r w:rsidRPr="00572AB9">
        <w:rPr>
          <w:rFonts w:asciiTheme="minorHAnsi" w:hAnsiTheme="minorHAnsi" w:cstheme="minorHAnsi"/>
          <w:sz w:val="28"/>
          <w:szCs w:val="28"/>
        </w:rPr>
        <w:t>Allow empl</w:t>
      </w:r>
      <w:r w:rsidRPr="00572AB9">
        <w:rPr>
          <w:rFonts w:asciiTheme="minorHAnsi" w:hAnsiTheme="minorHAnsi" w:cstheme="minorHAnsi"/>
          <w:sz w:val="28"/>
          <w:szCs w:val="28"/>
        </w:rPr>
        <w:t xml:space="preserve">oyees to have a companion at meetings.  </w:t>
      </w:r>
    </w:p>
    <w:p w14:paraId="7ACF2CF3" w14:textId="77777777" w:rsidR="00D37155" w:rsidRPr="00572AB9" w:rsidRDefault="009D6B87">
      <w:pPr>
        <w:spacing w:line="12.95pt" w:lineRule="auto"/>
        <w:ind w:start="36.70pt" w:firstLine="0pt"/>
        <w:rPr>
          <w:rFonts w:asciiTheme="minorHAnsi" w:hAnsiTheme="minorHAnsi" w:cstheme="minorHAnsi"/>
          <w:sz w:val="28"/>
          <w:szCs w:val="28"/>
        </w:rPr>
      </w:pPr>
      <w:r w:rsidRPr="00572AB9">
        <w:rPr>
          <w:rFonts w:asciiTheme="minorHAnsi" w:hAnsiTheme="minorHAnsi" w:cstheme="minorHAnsi"/>
          <w:color w:val="002060"/>
          <w:sz w:val="28"/>
          <w:szCs w:val="28"/>
        </w:rPr>
        <w:t xml:space="preserve">  </w:t>
      </w:r>
    </w:p>
    <w:p w14:paraId="78FC4E94" w14:textId="77777777" w:rsidR="00D37155" w:rsidRPr="00572AB9" w:rsidRDefault="009D6B87">
      <w:pPr>
        <w:ind w:start="0.45pt"/>
        <w:rPr>
          <w:rFonts w:asciiTheme="minorHAnsi" w:hAnsiTheme="minorHAnsi" w:cstheme="minorHAnsi"/>
          <w:sz w:val="28"/>
          <w:szCs w:val="28"/>
        </w:rPr>
      </w:pPr>
      <w:r w:rsidRPr="00572AB9">
        <w:rPr>
          <w:rFonts w:asciiTheme="minorHAnsi" w:hAnsiTheme="minorHAnsi" w:cstheme="minorHAnsi"/>
          <w:sz w:val="28"/>
          <w:szCs w:val="28"/>
        </w:rPr>
        <w:t xml:space="preserve">Grievances could arise from the following issues:   </w:t>
      </w:r>
    </w:p>
    <w:p w14:paraId="025F6EB1" w14:textId="77777777" w:rsidR="00D37155" w:rsidRPr="00572AB9" w:rsidRDefault="009D6B87">
      <w:pPr>
        <w:spacing w:after="0.30pt" w:line="12.95pt" w:lineRule="auto"/>
        <w:ind w:start="0.70pt" w:firstLine="0pt"/>
        <w:rPr>
          <w:rFonts w:asciiTheme="minorHAnsi" w:hAnsiTheme="minorHAnsi" w:cstheme="minorHAnsi"/>
          <w:sz w:val="28"/>
          <w:szCs w:val="28"/>
        </w:rPr>
      </w:pPr>
      <w:r w:rsidRPr="00572AB9">
        <w:rPr>
          <w:rFonts w:asciiTheme="minorHAnsi" w:hAnsiTheme="minorHAnsi" w:cstheme="minorHAnsi"/>
          <w:sz w:val="28"/>
          <w:szCs w:val="28"/>
        </w:rPr>
        <w:t xml:space="preserve">  </w:t>
      </w:r>
    </w:p>
    <w:p w14:paraId="22263792" w14:textId="77777777" w:rsidR="00D37155" w:rsidRPr="00572AB9" w:rsidRDefault="009D6B87">
      <w:pPr>
        <w:numPr>
          <w:ilvl w:val="0"/>
          <w:numId w:val="1"/>
        </w:numPr>
        <w:ind w:hanging="18pt"/>
        <w:rPr>
          <w:rFonts w:asciiTheme="minorHAnsi" w:hAnsiTheme="minorHAnsi" w:cstheme="minorHAnsi"/>
          <w:sz w:val="28"/>
          <w:szCs w:val="28"/>
        </w:rPr>
      </w:pPr>
      <w:r w:rsidRPr="00572AB9">
        <w:rPr>
          <w:rFonts w:asciiTheme="minorHAnsi" w:hAnsiTheme="minorHAnsi" w:cstheme="minorHAnsi"/>
          <w:sz w:val="28"/>
          <w:szCs w:val="28"/>
        </w:rPr>
        <w:t xml:space="preserve">Terms and conditions of employment;  </w:t>
      </w:r>
    </w:p>
    <w:p w14:paraId="2F2EA985" w14:textId="77777777" w:rsidR="00D37155" w:rsidRPr="00572AB9" w:rsidRDefault="009D6B87">
      <w:pPr>
        <w:numPr>
          <w:ilvl w:val="0"/>
          <w:numId w:val="1"/>
        </w:numPr>
        <w:ind w:hanging="18pt"/>
        <w:rPr>
          <w:rFonts w:asciiTheme="minorHAnsi" w:hAnsiTheme="minorHAnsi" w:cstheme="minorHAnsi"/>
          <w:sz w:val="28"/>
          <w:szCs w:val="28"/>
        </w:rPr>
      </w:pPr>
      <w:r w:rsidRPr="00572AB9">
        <w:rPr>
          <w:rFonts w:asciiTheme="minorHAnsi" w:hAnsiTheme="minorHAnsi" w:cstheme="minorHAnsi"/>
          <w:sz w:val="28"/>
          <w:szCs w:val="28"/>
        </w:rPr>
        <w:t xml:space="preserve">Health and safety;  </w:t>
      </w:r>
    </w:p>
    <w:p w14:paraId="2C2A16C1" w14:textId="77777777" w:rsidR="00D37155" w:rsidRPr="00572AB9" w:rsidRDefault="009D6B87">
      <w:pPr>
        <w:numPr>
          <w:ilvl w:val="0"/>
          <w:numId w:val="1"/>
        </w:numPr>
        <w:ind w:hanging="18pt"/>
        <w:rPr>
          <w:rFonts w:asciiTheme="minorHAnsi" w:hAnsiTheme="minorHAnsi" w:cstheme="minorHAnsi"/>
          <w:sz w:val="28"/>
          <w:szCs w:val="28"/>
        </w:rPr>
      </w:pPr>
      <w:r w:rsidRPr="00572AB9">
        <w:rPr>
          <w:rFonts w:asciiTheme="minorHAnsi" w:hAnsiTheme="minorHAnsi" w:cstheme="minorHAnsi"/>
          <w:sz w:val="28"/>
          <w:szCs w:val="28"/>
        </w:rPr>
        <w:t xml:space="preserve">Personal relationships at work;  </w:t>
      </w:r>
    </w:p>
    <w:p w14:paraId="65B7AFDF" w14:textId="77777777" w:rsidR="00D37155" w:rsidRPr="00572AB9" w:rsidRDefault="009D6B87">
      <w:pPr>
        <w:numPr>
          <w:ilvl w:val="0"/>
          <w:numId w:val="1"/>
        </w:numPr>
        <w:ind w:hanging="18pt"/>
        <w:rPr>
          <w:rFonts w:asciiTheme="minorHAnsi" w:hAnsiTheme="minorHAnsi" w:cstheme="minorHAnsi"/>
          <w:sz w:val="28"/>
          <w:szCs w:val="28"/>
        </w:rPr>
      </w:pPr>
      <w:r w:rsidRPr="00572AB9">
        <w:rPr>
          <w:rFonts w:asciiTheme="minorHAnsi" w:hAnsiTheme="minorHAnsi" w:cstheme="minorHAnsi"/>
          <w:sz w:val="28"/>
          <w:szCs w:val="28"/>
        </w:rPr>
        <w:t xml:space="preserve">Bullying and harassment;  </w:t>
      </w:r>
    </w:p>
    <w:p w14:paraId="52E2DBF9" w14:textId="77777777" w:rsidR="00D37155" w:rsidRPr="00572AB9" w:rsidRDefault="009D6B87">
      <w:pPr>
        <w:numPr>
          <w:ilvl w:val="0"/>
          <w:numId w:val="1"/>
        </w:numPr>
        <w:ind w:hanging="18pt"/>
        <w:rPr>
          <w:rFonts w:asciiTheme="minorHAnsi" w:hAnsiTheme="minorHAnsi" w:cstheme="minorHAnsi"/>
          <w:sz w:val="28"/>
          <w:szCs w:val="28"/>
        </w:rPr>
      </w:pPr>
      <w:r w:rsidRPr="00572AB9">
        <w:rPr>
          <w:rFonts w:asciiTheme="minorHAnsi" w:hAnsiTheme="minorHAnsi" w:cstheme="minorHAnsi"/>
          <w:sz w:val="28"/>
          <w:szCs w:val="28"/>
        </w:rPr>
        <w:t xml:space="preserve">New working practices;  </w:t>
      </w:r>
    </w:p>
    <w:p w14:paraId="641DB0C1" w14:textId="77777777" w:rsidR="00D37155" w:rsidRPr="00572AB9" w:rsidRDefault="009D6B87">
      <w:pPr>
        <w:numPr>
          <w:ilvl w:val="0"/>
          <w:numId w:val="1"/>
        </w:numPr>
        <w:ind w:hanging="18pt"/>
        <w:rPr>
          <w:rFonts w:asciiTheme="minorHAnsi" w:hAnsiTheme="minorHAnsi" w:cstheme="minorHAnsi"/>
          <w:sz w:val="28"/>
          <w:szCs w:val="28"/>
        </w:rPr>
      </w:pPr>
      <w:r w:rsidRPr="00572AB9">
        <w:rPr>
          <w:rFonts w:asciiTheme="minorHAnsi" w:hAnsiTheme="minorHAnsi" w:cstheme="minorHAnsi"/>
          <w:sz w:val="28"/>
          <w:szCs w:val="28"/>
        </w:rPr>
        <w:t xml:space="preserve">Working environment;  </w:t>
      </w:r>
      <w:r w:rsidRPr="00572AB9">
        <w:rPr>
          <w:rFonts w:asciiTheme="minorHAnsi" w:eastAsia="Segoe UI Symbol" w:hAnsiTheme="minorHAnsi" w:cstheme="minorHAnsi"/>
          <w:sz w:val="28"/>
          <w:szCs w:val="28"/>
        </w:rPr>
        <w:t></w:t>
      </w:r>
      <w:r w:rsidRPr="00572AB9">
        <w:rPr>
          <w:rFonts w:asciiTheme="minorHAnsi" w:eastAsia="Arial" w:hAnsiTheme="minorHAnsi" w:cstheme="minorHAnsi"/>
          <w:sz w:val="28"/>
          <w:szCs w:val="28"/>
        </w:rPr>
        <w:t xml:space="preserve"> </w:t>
      </w:r>
      <w:r w:rsidRPr="00572AB9">
        <w:rPr>
          <w:rFonts w:asciiTheme="minorHAnsi" w:hAnsiTheme="minorHAnsi" w:cstheme="minorHAnsi"/>
          <w:sz w:val="28"/>
          <w:szCs w:val="28"/>
        </w:rPr>
        <w:t xml:space="preserve">Organisational change; and </w:t>
      </w:r>
      <w:r w:rsidRPr="00572AB9">
        <w:rPr>
          <w:rFonts w:asciiTheme="minorHAnsi" w:eastAsia="Segoe UI Symbol" w:hAnsiTheme="minorHAnsi" w:cstheme="minorHAnsi"/>
          <w:sz w:val="28"/>
          <w:szCs w:val="28"/>
        </w:rPr>
        <w:t></w:t>
      </w:r>
      <w:r w:rsidRPr="00572AB9">
        <w:rPr>
          <w:rFonts w:asciiTheme="minorHAnsi" w:eastAsia="Arial" w:hAnsiTheme="minorHAnsi" w:cstheme="minorHAnsi"/>
          <w:sz w:val="28"/>
          <w:szCs w:val="28"/>
        </w:rPr>
        <w:t xml:space="preserve"> </w:t>
      </w:r>
      <w:r w:rsidRPr="00572AB9">
        <w:rPr>
          <w:rFonts w:asciiTheme="minorHAnsi" w:hAnsiTheme="minorHAnsi" w:cstheme="minorHAnsi"/>
          <w:sz w:val="28"/>
          <w:szCs w:val="28"/>
        </w:rPr>
        <w:t xml:space="preserve">Equal opportunities.  </w:t>
      </w:r>
    </w:p>
    <w:p w14:paraId="6212B906" w14:textId="77777777" w:rsidR="00D37155" w:rsidRPr="00572AB9" w:rsidRDefault="009D6B87">
      <w:pPr>
        <w:spacing w:line="12.95pt" w:lineRule="auto"/>
        <w:ind w:start="0.70pt" w:firstLine="0pt"/>
        <w:rPr>
          <w:rFonts w:asciiTheme="minorHAnsi" w:hAnsiTheme="minorHAnsi" w:cstheme="minorHAnsi"/>
          <w:sz w:val="28"/>
          <w:szCs w:val="28"/>
        </w:rPr>
      </w:pPr>
      <w:r w:rsidRPr="00572AB9">
        <w:rPr>
          <w:rFonts w:asciiTheme="minorHAnsi" w:hAnsiTheme="minorHAnsi" w:cstheme="minorHAnsi"/>
          <w:color w:val="002060"/>
          <w:sz w:val="28"/>
          <w:szCs w:val="28"/>
        </w:rPr>
        <w:t xml:space="preserve">  </w:t>
      </w:r>
    </w:p>
    <w:p w14:paraId="0350FE04" w14:textId="77777777" w:rsidR="00D37155" w:rsidRPr="00572AB9" w:rsidRDefault="009D6B87">
      <w:pPr>
        <w:ind w:start="0.45pt"/>
        <w:rPr>
          <w:rFonts w:asciiTheme="minorHAnsi" w:hAnsiTheme="minorHAnsi" w:cstheme="minorHAnsi"/>
          <w:sz w:val="28"/>
          <w:szCs w:val="28"/>
        </w:rPr>
      </w:pPr>
      <w:r w:rsidRPr="00572AB9">
        <w:rPr>
          <w:rFonts w:asciiTheme="minorHAnsi" w:hAnsiTheme="minorHAnsi" w:cstheme="minorHAnsi"/>
          <w:sz w:val="28"/>
          <w:szCs w:val="28"/>
        </w:rPr>
        <w:t>It is important to ensure that everyone in the organisation understands the grievance procedures and that supervisors, managers and employee representatives are trained in their</w:t>
      </w:r>
      <w:r w:rsidRPr="00572AB9">
        <w:rPr>
          <w:rFonts w:asciiTheme="minorHAnsi" w:hAnsiTheme="minorHAnsi" w:cstheme="minorHAnsi"/>
          <w:sz w:val="28"/>
          <w:szCs w:val="28"/>
        </w:rPr>
        <w:t xml:space="preserve"> use.  Employees should be given a copy of grievance procedures or have ready access to them, for instance, on a noticeboard or issued to them during the induction process.  </w:t>
      </w:r>
    </w:p>
    <w:p w14:paraId="552D82F8" w14:textId="77777777" w:rsidR="00D37155" w:rsidRPr="00572AB9" w:rsidRDefault="009D6B87">
      <w:pPr>
        <w:spacing w:line="12.95pt" w:lineRule="auto"/>
        <w:ind w:start="0.70pt" w:firstLine="0pt"/>
        <w:rPr>
          <w:rFonts w:asciiTheme="minorHAnsi" w:hAnsiTheme="minorHAnsi" w:cstheme="minorHAnsi"/>
          <w:sz w:val="28"/>
          <w:szCs w:val="28"/>
        </w:rPr>
      </w:pPr>
      <w:r w:rsidRPr="00572AB9">
        <w:rPr>
          <w:rFonts w:asciiTheme="minorHAnsi" w:hAnsiTheme="minorHAnsi" w:cstheme="minorHAnsi"/>
          <w:sz w:val="28"/>
          <w:szCs w:val="28"/>
        </w:rPr>
        <w:t xml:space="preserve">  </w:t>
      </w:r>
    </w:p>
    <w:p w14:paraId="4E0641AE" w14:textId="77777777" w:rsidR="00D37155" w:rsidRPr="00572AB9" w:rsidRDefault="009D6B87">
      <w:pPr>
        <w:ind w:start="0.45pt"/>
        <w:rPr>
          <w:rFonts w:asciiTheme="minorHAnsi" w:hAnsiTheme="minorHAnsi" w:cstheme="minorHAnsi"/>
          <w:sz w:val="28"/>
          <w:szCs w:val="28"/>
        </w:rPr>
      </w:pPr>
      <w:r w:rsidRPr="00572AB9">
        <w:rPr>
          <w:rFonts w:asciiTheme="minorHAnsi" w:hAnsiTheme="minorHAnsi" w:cstheme="minorHAnsi"/>
          <w:sz w:val="28"/>
          <w:szCs w:val="28"/>
        </w:rPr>
        <w:t>Employers should take the time to explain the detail of grievance procedures t</w:t>
      </w:r>
      <w:r w:rsidRPr="00572AB9">
        <w:rPr>
          <w:rFonts w:asciiTheme="minorHAnsi" w:hAnsiTheme="minorHAnsi" w:cstheme="minorHAnsi"/>
          <w:sz w:val="28"/>
          <w:szCs w:val="28"/>
        </w:rPr>
        <w:t xml:space="preserve">o employees, paying particular attention to those employees who may have reading difficulties or for whom English is not their first language. </w:t>
      </w:r>
    </w:p>
    <w:p w14:paraId="61129C08" w14:textId="77777777" w:rsidR="00D37155" w:rsidRPr="00572AB9" w:rsidRDefault="009D6B87">
      <w:pPr>
        <w:spacing w:after="0.75pt" w:line="12.95pt" w:lineRule="auto"/>
        <w:ind w:start="0.70pt" w:firstLine="0pt"/>
        <w:rPr>
          <w:rFonts w:asciiTheme="minorHAnsi" w:hAnsiTheme="minorHAnsi" w:cstheme="minorHAnsi"/>
          <w:sz w:val="28"/>
          <w:szCs w:val="28"/>
        </w:rPr>
      </w:pPr>
      <w:r w:rsidRPr="00572AB9">
        <w:rPr>
          <w:rFonts w:asciiTheme="minorHAnsi" w:hAnsiTheme="minorHAnsi" w:cstheme="minorHAnsi"/>
          <w:sz w:val="28"/>
          <w:szCs w:val="28"/>
        </w:rPr>
        <w:t xml:space="preserve"> </w:t>
      </w:r>
    </w:p>
    <w:p w14:paraId="21F8C75C" w14:textId="77777777" w:rsidR="00D37155" w:rsidRPr="00572AB9" w:rsidRDefault="009D6B87">
      <w:pPr>
        <w:pStyle w:val="Heading1"/>
        <w:ind w:start="0.45pt"/>
        <w:rPr>
          <w:rFonts w:asciiTheme="minorHAnsi" w:hAnsiTheme="minorHAnsi" w:cstheme="minorHAnsi"/>
          <w:szCs w:val="28"/>
        </w:rPr>
      </w:pPr>
      <w:r w:rsidRPr="00572AB9">
        <w:rPr>
          <w:rFonts w:asciiTheme="minorHAnsi" w:hAnsiTheme="minorHAnsi" w:cstheme="minorHAnsi"/>
          <w:szCs w:val="28"/>
        </w:rPr>
        <w:t xml:space="preserve">The right to be accompanied </w:t>
      </w:r>
    </w:p>
    <w:p w14:paraId="6004CFD7" w14:textId="77777777" w:rsidR="00D37155" w:rsidRPr="00572AB9" w:rsidRDefault="009D6B87">
      <w:pPr>
        <w:spacing w:line="12.95pt" w:lineRule="auto"/>
        <w:ind w:start="0.70pt" w:firstLine="0pt"/>
        <w:rPr>
          <w:rFonts w:asciiTheme="minorHAnsi" w:hAnsiTheme="minorHAnsi" w:cstheme="minorHAnsi"/>
          <w:sz w:val="28"/>
          <w:szCs w:val="28"/>
        </w:rPr>
      </w:pPr>
      <w:r w:rsidRPr="00572AB9">
        <w:rPr>
          <w:rFonts w:asciiTheme="minorHAnsi" w:hAnsiTheme="minorHAnsi" w:cstheme="minorHAnsi"/>
          <w:b/>
          <w:sz w:val="28"/>
          <w:szCs w:val="28"/>
        </w:rPr>
        <w:t xml:space="preserve">  </w:t>
      </w:r>
    </w:p>
    <w:p w14:paraId="33A64685" w14:textId="77777777" w:rsidR="00D37155" w:rsidRPr="00572AB9" w:rsidRDefault="009D6B87">
      <w:pPr>
        <w:ind w:start="0.45pt"/>
        <w:rPr>
          <w:rFonts w:asciiTheme="minorHAnsi" w:hAnsiTheme="minorHAnsi" w:cstheme="minorHAnsi"/>
          <w:sz w:val="28"/>
          <w:szCs w:val="28"/>
        </w:rPr>
      </w:pPr>
      <w:r w:rsidRPr="00572AB9">
        <w:rPr>
          <w:rFonts w:asciiTheme="minorHAnsi" w:hAnsiTheme="minorHAnsi" w:cstheme="minorHAnsi"/>
          <w:sz w:val="28"/>
          <w:szCs w:val="28"/>
        </w:rPr>
        <w:t>Employees have a statutory right to be accompanied at grievance hearings by a companion.  A companion may be a work colleague or a trade union official.  The trade union official may be either a full-time official employed by a union or a lay union officia</w:t>
      </w:r>
      <w:r w:rsidRPr="00572AB9">
        <w:rPr>
          <w:rFonts w:asciiTheme="minorHAnsi" w:hAnsiTheme="minorHAnsi" w:cstheme="minorHAnsi"/>
          <w:sz w:val="28"/>
          <w:szCs w:val="28"/>
        </w:rPr>
        <w:t xml:space="preserve">l who has been reasonably certified in writing by their union as having experience of, or, as having received training in, acting as a companion at grievance hearings.   </w:t>
      </w:r>
    </w:p>
    <w:p w14:paraId="0CEC26E0" w14:textId="77777777" w:rsidR="00D37155" w:rsidRPr="00572AB9" w:rsidRDefault="009D6B87">
      <w:pPr>
        <w:spacing w:line="12.95pt" w:lineRule="auto"/>
        <w:ind w:start="0.70pt" w:firstLine="0pt"/>
        <w:rPr>
          <w:rFonts w:asciiTheme="minorHAnsi" w:hAnsiTheme="minorHAnsi" w:cstheme="minorHAnsi"/>
          <w:sz w:val="28"/>
          <w:szCs w:val="28"/>
        </w:rPr>
      </w:pPr>
      <w:r w:rsidRPr="00572AB9">
        <w:rPr>
          <w:rFonts w:asciiTheme="minorHAnsi" w:hAnsiTheme="minorHAnsi" w:cstheme="minorHAnsi"/>
          <w:color w:val="002060"/>
          <w:sz w:val="28"/>
          <w:szCs w:val="28"/>
        </w:rPr>
        <w:t xml:space="preserve">  </w:t>
      </w:r>
    </w:p>
    <w:p w14:paraId="5A9C0896" w14:textId="77777777" w:rsidR="00D37155" w:rsidRPr="00572AB9" w:rsidRDefault="009D6B87">
      <w:pPr>
        <w:ind w:start="0.45pt"/>
        <w:rPr>
          <w:rFonts w:asciiTheme="minorHAnsi" w:hAnsiTheme="minorHAnsi" w:cstheme="minorHAnsi"/>
          <w:sz w:val="28"/>
          <w:szCs w:val="28"/>
        </w:rPr>
      </w:pPr>
      <w:r w:rsidRPr="00572AB9">
        <w:rPr>
          <w:rFonts w:asciiTheme="minorHAnsi" w:hAnsiTheme="minorHAnsi" w:cstheme="minorHAnsi"/>
          <w:sz w:val="28"/>
          <w:szCs w:val="28"/>
        </w:rPr>
        <w:t>For the purposes of this right, a grievance hearing is defined as a meeting at whi</w:t>
      </w:r>
      <w:r w:rsidRPr="00572AB9">
        <w:rPr>
          <w:rFonts w:asciiTheme="minorHAnsi" w:hAnsiTheme="minorHAnsi" w:cstheme="minorHAnsi"/>
          <w:sz w:val="28"/>
          <w:szCs w:val="28"/>
        </w:rPr>
        <w:t xml:space="preserve">ch an employer deals with a complaint about a legal duty owed by them to an employee. The duty may arise from statute or common law, for example, contractual commitments - an employee’s request for a pay rise is unlikely to be a contractual right unless a </w:t>
      </w:r>
      <w:r w:rsidRPr="00572AB9">
        <w:rPr>
          <w:rFonts w:asciiTheme="minorHAnsi" w:hAnsiTheme="minorHAnsi" w:cstheme="minorHAnsi"/>
          <w:sz w:val="28"/>
          <w:szCs w:val="28"/>
        </w:rPr>
        <w:t xml:space="preserve">right to an increase is specifically provided for in the contract.  Alternatively, the request may raise a statutory issue about equal pay or National Minimum Wage.   </w:t>
      </w:r>
    </w:p>
    <w:p w14:paraId="2F023896" w14:textId="77777777" w:rsidR="00D37155" w:rsidRPr="00572AB9" w:rsidRDefault="009D6B87">
      <w:pPr>
        <w:spacing w:line="12.95pt" w:lineRule="auto"/>
        <w:ind w:start="0.70pt" w:firstLine="0pt"/>
        <w:rPr>
          <w:rFonts w:asciiTheme="minorHAnsi" w:hAnsiTheme="minorHAnsi" w:cstheme="minorHAnsi"/>
          <w:sz w:val="28"/>
          <w:szCs w:val="28"/>
        </w:rPr>
      </w:pPr>
      <w:r w:rsidRPr="00572AB9">
        <w:rPr>
          <w:rFonts w:asciiTheme="minorHAnsi" w:hAnsiTheme="minorHAnsi" w:cstheme="minorHAnsi"/>
          <w:color w:val="002060"/>
          <w:sz w:val="28"/>
          <w:szCs w:val="28"/>
        </w:rPr>
        <w:t xml:space="preserve">  </w:t>
      </w:r>
    </w:p>
    <w:p w14:paraId="0341A105" w14:textId="77777777" w:rsidR="00D37155" w:rsidRPr="00572AB9" w:rsidRDefault="009D6B87">
      <w:pPr>
        <w:ind w:start="0.45pt"/>
        <w:rPr>
          <w:rFonts w:asciiTheme="minorHAnsi" w:hAnsiTheme="minorHAnsi" w:cstheme="minorHAnsi"/>
          <w:sz w:val="28"/>
          <w:szCs w:val="28"/>
        </w:rPr>
      </w:pPr>
      <w:r w:rsidRPr="00572AB9">
        <w:rPr>
          <w:rFonts w:asciiTheme="minorHAnsi" w:hAnsiTheme="minorHAnsi" w:cstheme="minorHAnsi"/>
          <w:sz w:val="28"/>
          <w:szCs w:val="28"/>
        </w:rPr>
        <w:t xml:space="preserve">The companion should be allowed to address the hearing in order to:  </w:t>
      </w:r>
    </w:p>
    <w:p w14:paraId="07CAFE15" w14:textId="77777777" w:rsidR="00D37155" w:rsidRPr="00572AB9" w:rsidRDefault="009D6B87">
      <w:pPr>
        <w:spacing w:after="3.10pt" w:line="12.95pt" w:lineRule="auto"/>
        <w:ind w:start="0.70pt" w:firstLine="0pt"/>
        <w:rPr>
          <w:rFonts w:asciiTheme="minorHAnsi" w:hAnsiTheme="minorHAnsi" w:cstheme="minorHAnsi"/>
          <w:sz w:val="28"/>
          <w:szCs w:val="28"/>
        </w:rPr>
      </w:pPr>
      <w:r w:rsidRPr="00572AB9">
        <w:rPr>
          <w:rFonts w:asciiTheme="minorHAnsi" w:hAnsiTheme="minorHAnsi" w:cstheme="minorHAnsi"/>
          <w:sz w:val="28"/>
          <w:szCs w:val="28"/>
        </w:rPr>
        <w:t xml:space="preserve">  </w:t>
      </w:r>
    </w:p>
    <w:p w14:paraId="11822721" w14:textId="77777777" w:rsidR="00D37155" w:rsidRPr="00572AB9" w:rsidRDefault="009D6B87">
      <w:pPr>
        <w:numPr>
          <w:ilvl w:val="0"/>
          <w:numId w:val="2"/>
        </w:numPr>
        <w:spacing w:after="3.05pt"/>
        <w:ind w:hanging="18pt"/>
        <w:rPr>
          <w:rFonts w:asciiTheme="minorHAnsi" w:hAnsiTheme="minorHAnsi" w:cstheme="minorHAnsi"/>
          <w:sz w:val="28"/>
          <w:szCs w:val="28"/>
        </w:rPr>
      </w:pPr>
      <w:r w:rsidRPr="00572AB9">
        <w:rPr>
          <w:rFonts w:asciiTheme="minorHAnsi" w:hAnsiTheme="minorHAnsi" w:cstheme="minorHAnsi"/>
          <w:sz w:val="28"/>
          <w:szCs w:val="28"/>
        </w:rPr>
        <w:t>Put the empl</w:t>
      </w:r>
      <w:r w:rsidRPr="00572AB9">
        <w:rPr>
          <w:rFonts w:asciiTheme="minorHAnsi" w:hAnsiTheme="minorHAnsi" w:cstheme="minorHAnsi"/>
          <w:sz w:val="28"/>
          <w:szCs w:val="28"/>
        </w:rPr>
        <w:t xml:space="preserve">oyee’s case;  </w:t>
      </w:r>
    </w:p>
    <w:p w14:paraId="4923C9A3" w14:textId="77777777" w:rsidR="00D37155" w:rsidRPr="00572AB9" w:rsidRDefault="009D6B87">
      <w:pPr>
        <w:numPr>
          <w:ilvl w:val="0"/>
          <w:numId w:val="2"/>
        </w:numPr>
        <w:spacing w:after="3.20pt"/>
        <w:ind w:hanging="18pt"/>
        <w:rPr>
          <w:rFonts w:asciiTheme="minorHAnsi" w:hAnsiTheme="minorHAnsi" w:cstheme="minorHAnsi"/>
          <w:sz w:val="28"/>
          <w:szCs w:val="28"/>
        </w:rPr>
      </w:pPr>
      <w:r w:rsidRPr="00572AB9">
        <w:rPr>
          <w:rFonts w:asciiTheme="minorHAnsi" w:hAnsiTheme="minorHAnsi" w:cstheme="minorHAnsi"/>
          <w:sz w:val="28"/>
          <w:szCs w:val="28"/>
        </w:rPr>
        <w:t xml:space="preserve">Sum up the employee’s case;  </w:t>
      </w:r>
    </w:p>
    <w:p w14:paraId="7CFB46B1" w14:textId="77777777" w:rsidR="00D37155" w:rsidRPr="00572AB9" w:rsidRDefault="009D6B87">
      <w:pPr>
        <w:numPr>
          <w:ilvl w:val="0"/>
          <w:numId w:val="2"/>
        </w:numPr>
        <w:ind w:hanging="18pt"/>
        <w:rPr>
          <w:rFonts w:asciiTheme="minorHAnsi" w:hAnsiTheme="minorHAnsi" w:cstheme="minorHAnsi"/>
          <w:sz w:val="28"/>
          <w:szCs w:val="28"/>
        </w:rPr>
      </w:pPr>
      <w:r w:rsidRPr="00572AB9">
        <w:rPr>
          <w:rFonts w:asciiTheme="minorHAnsi" w:hAnsiTheme="minorHAnsi" w:cstheme="minorHAnsi"/>
          <w:sz w:val="28"/>
          <w:szCs w:val="28"/>
        </w:rPr>
        <w:t xml:space="preserve">Respond on the employee’s behalf to any view expressed at the hearing.  </w:t>
      </w:r>
    </w:p>
    <w:p w14:paraId="4ED3FFF7" w14:textId="77777777" w:rsidR="00D37155" w:rsidRPr="00572AB9" w:rsidRDefault="009D6B87">
      <w:pPr>
        <w:spacing w:line="12.95pt" w:lineRule="auto"/>
        <w:ind w:start="0.70pt" w:firstLine="0pt"/>
        <w:rPr>
          <w:rFonts w:asciiTheme="minorHAnsi" w:hAnsiTheme="minorHAnsi" w:cstheme="minorHAnsi"/>
          <w:sz w:val="28"/>
          <w:szCs w:val="28"/>
        </w:rPr>
      </w:pPr>
      <w:r w:rsidRPr="00572AB9">
        <w:rPr>
          <w:rFonts w:asciiTheme="minorHAnsi" w:hAnsiTheme="minorHAnsi" w:cstheme="minorHAnsi"/>
          <w:color w:val="002060"/>
          <w:sz w:val="28"/>
          <w:szCs w:val="28"/>
        </w:rPr>
        <w:t xml:space="preserve">  </w:t>
      </w:r>
    </w:p>
    <w:p w14:paraId="360F96C0" w14:textId="77777777" w:rsidR="00D37155" w:rsidRPr="00572AB9" w:rsidRDefault="009D6B87">
      <w:pPr>
        <w:ind w:start="0.45pt"/>
        <w:rPr>
          <w:rFonts w:asciiTheme="minorHAnsi" w:hAnsiTheme="minorHAnsi" w:cstheme="minorHAnsi"/>
          <w:sz w:val="28"/>
          <w:szCs w:val="28"/>
        </w:rPr>
      </w:pPr>
      <w:r w:rsidRPr="00572AB9">
        <w:rPr>
          <w:rFonts w:asciiTheme="minorHAnsi" w:hAnsiTheme="minorHAnsi" w:cstheme="minorHAnsi"/>
          <w:sz w:val="28"/>
          <w:szCs w:val="28"/>
        </w:rPr>
        <w:t>The companion can also confer with the employee during the hearing.  The companion has no right to answer questions on the employee’s behalf, or to address the hearing if the employee does not wish it.  Employees whose employers fail to comply with a reaso</w:t>
      </w:r>
      <w:r w:rsidRPr="00572AB9">
        <w:rPr>
          <w:rFonts w:asciiTheme="minorHAnsi" w:hAnsiTheme="minorHAnsi" w:cstheme="minorHAnsi"/>
          <w:sz w:val="28"/>
          <w:szCs w:val="28"/>
        </w:rPr>
        <w:t xml:space="preserve">nable request to be accompanied may present a complaint to an Industrial Tribunal.   </w:t>
      </w:r>
    </w:p>
    <w:p w14:paraId="0F170C6F" w14:textId="77777777" w:rsidR="00D37155" w:rsidRPr="00572AB9" w:rsidRDefault="009D6B87">
      <w:pPr>
        <w:spacing w:line="12.95pt" w:lineRule="auto"/>
        <w:ind w:start="0.70pt" w:firstLine="0pt"/>
        <w:rPr>
          <w:rFonts w:asciiTheme="minorHAnsi" w:hAnsiTheme="minorHAnsi" w:cstheme="minorHAnsi"/>
          <w:sz w:val="28"/>
          <w:szCs w:val="28"/>
        </w:rPr>
      </w:pPr>
      <w:r w:rsidRPr="00572AB9">
        <w:rPr>
          <w:rFonts w:asciiTheme="minorHAnsi" w:hAnsiTheme="minorHAnsi" w:cstheme="minorHAnsi"/>
          <w:color w:val="002060"/>
          <w:sz w:val="28"/>
          <w:szCs w:val="28"/>
        </w:rPr>
        <w:t xml:space="preserve">  </w:t>
      </w:r>
    </w:p>
    <w:p w14:paraId="0244B926" w14:textId="77777777" w:rsidR="00D37155" w:rsidRPr="00572AB9" w:rsidRDefault="009D6B87">
      <w:pPr>
        <w:ind w:start="0.45pt"/>
        <w:rPr>
          <w:rFonts w:asciiTheme="minorHAnsi" w:hAnsiTheme="minorHAnsi" w:cstheme="minorHAnsi"/>
          <w:sz w:val="28"/>
          <w:szCs w:val="28"/>
        </w:rPr>
      </w:pPr>
      <w:r w:rsidRPr="00572AB9">
        <w:rPr>
          <w:rFonts w:asciiTheme="minorHAnsi" w:hAnsiTheme="minorHAnsi" w:cstheme="minorHAnsi"/>
          <w:sz w:val="28"/>
          <w:szCs w:val="28"/>
        </w:rPr>
        <w:t>Guidance on preparing a grievance procedure</w:t>
      </w:r>
      <w:hyperlink r:id="rId26">
        <w:r w:rsidRPr="00572AB9">
          <w:rPr>
            <w:rFonts w:asciiTheme="minorHAnsi" w:hAnsiTheme="minorHAnsi" w:cstheme="minorHAnsi"/>
            <w:sz w:val="28"/>
            <w:szCs w:val="28"/>
          </w:rPr>
          <w:t xml:space="preserve"> </w:t>
        </w:r>
      </w:hyperlink>
      <w:hyperlink r:id="rId27">
        <w:r w:rsidRPr="00572AB9">
          <w:rPr>
            <w:rFonts w:asciiTheme="minorHAnsi" w:hAnsiTheme="minorHAnsi" w:cstheme="minorHAnsi"/>
            <w:sz w:val="28"/>
            <w:szCs w:val="28"/>
          </w:rPr>
          <w:t>t</w:t>
        </w:r>
      </w:hyperlink>
      <w:r w:rsidRPr="00572AB9">
        <w:rPr>
          <w:rFonts w:asciiTheme="minorHAnsi" w:hAnsiTheme="minorHAnsi" w:cstheme="minorHAnsi"/>
          <w:sz w:val="28"/>
          <w:szCs w:val="28"/>
        </w:rPr>
        <w:t xml:space="preserve">ailored to suit the needs of your particular organisation is available </w:t>
      </w:r>
      <w:hyperlink r:id="rId28">
        <w:r w:rsidRPr="00572AB9">
          <w:rPr>
            <w:rFonts w:asciiTheme="minorHAnsi" w:hAnsiTheme="minorHAnsi" w:cstheme="minorHAnsi"/>
            <w:color w:val="0563C1"/>
            <w:sz w:val="28"/>
            <w:szCs w:val="28"/>
            <w:u w:val="single" w:color="0563C1"/>
          </w:rPr>
          <w:t>here</w:t>
        </w:r>
      </w:hyperlink>
      <w:hyperlink r:id="rId29">
        <w:r w:rsidRPr="00572AB9">
          <w:rPr>
            <w:rFonts w:asciiTheme="minorHAnsi" w:hAnsiTheme="minorHAnsi" w:cstheme="minorHAnsi"/>
            <w:sz w:val="28"/>
            <w:szCs w:val="28"/>
          </w:rPr>
          <w:t>.</w:t>
        </w:r>
      </w:hyperlink>
      <w:r w:rsidRPr="00572AB9">
        <w:rPr>
          <w:rFonts w:asciiTheme="minorHAnsi" w:hAnsiTheme="minorHAnsi" w:cstheme="minorHAnsi"/>
          <w:b/>
          <w:sz w:val="28"/>
          <w:szCs w:val="28"/>
        </w:rPr>
        <w:t xml:space="preserve"> </w:t>
      </w:r>
    </w:p>
    <w:p w14:paraId="217F8A79" w14:textId="77777777" w:rsidR="00D37155" w:rsidRPr="00572AB9" w:rsidRDefault="009D6B87">
      <w:pPr>
        <w:spacing w:line="18.65pt" w:lineRule="auto"/>
        <w:ind w:start="0.70pt" w:end="448.30pt" w:firstLine="0pt"/>
        <w:rPr>
          <w:rFonts w:asciiTheme="minorHAnsi" w:hAnsiTheme="minorHAnsi" w:cstheme="minorHAnsi"/>
          <w:sz w:val="28"/>
          <w:szCs w:val="28"/>
        </w:rPr>
      </w:pPr>
      <w:r w:rsidRPr="00572AB9">
        <w:rPr>
          <w:rFonts w:asciiTheme="minorHAnsi" w:hAnsiTheme="minorHAnsi" w:cstheme="minorHAnsi"/>
          <w:b/>
          <w:color w:val="002060"/>
          <w:sz w:val="28"/>
          <w:szCs w:val="28"/>
        </w:rPr>
        <w:t xml:space="preserve">    </w:t>
      </w:r>
    </w:p>
    <w:p w14:paraId="34F0091F" w14:textId="77777777" w:rsidR="00D37155" w:rsidRPr="00572AB9" w:rsidRDefault="009D6B87">
      <w:pPr>
        <w:spacing w:after="10.25pt" w:line="12.95pt" w:lineRule="auto"/>
        <w:ind w:start="0.70pt" w:firstLine="0pt"/>
        <w:rPr>
          <w:rFonts w:asciiTheme="minorHAnsi" w:hAnsiTheme="minorHAnsi" w:cstheme="minorHAnsi"/>
          <w:sz w:val="28"/>
          <w:szCs w:val="28"/>
        </w:rPr>
      </w:pPr>
      <w:r w:rsidRPr="00572AB9">
        <w:rPr>
          <w:rFonts w:asciiTheme="minorHAnsi" w:hAnsiTheme="minorHAnsi" w:cstheme="minorHAnsi"/>
          <w:b/>
          <w:color w:val="002060"/>
          <w:sz w:val="28"/>
          <w:szCs w:val="28"/>
        </w:rPr>
        <w:t xml:space="preserve"> </w:t>
      </w:r>
    </w:p>
    <w:p w14:paraId="779AA77A" w14:textId="77777777" w:rsidR="00D37155" w:rsidRPr="00572AB9" w:rsidRDefault="009D6B87">
      <w:pPr>
        <w:pBdr>
          <w:top w:val="single" w:sz="4" w:space="0" w:color="000000"/>
          <w:left w:val="single" w:sz="4" w:space="0" w:color="000000"/>
          <w:bottom w:val="single" w:sz="4" w:space="0" w:color="000000"/>
          <w:right w:val="single" w:sz="4" w:space="0" w:color="000000"/>
        </w:pBdr>
        <w:spacing w:line="11.95pt" w:lineRule="auto"/>
        <w:ind w:start="0.70pt" w:firstLine="0pt"/>
        <w:rPr>
          <w:rFonts w:asciiTheme="minorHAnsi" w:hAnsiTheme="minorHAnsi" w:cstheme="minorHAnsi"/>
          <w:sz w:val="28"/>
          <w:szCs w:val="28"/>
        </w:rPr>
      </w:pPr>
      <w:r w:rsidRPr="00572AB9">
        <w:rPr>
          <w:rFonts w:asciiTheme="minorHAnsi" w:hAnsiTheme="minorHAnsi" w:cstheme="minorHAnsi"/>
          <w:b/>
          <w:sz w:val="28"/>
          <w:szCs w:val="28"/>
        </w:rPr>
        <w:t xml:space="preserve">This Information Note is for guidance only and should not be regarded as a complete or authoritative statement of the law which can only be given by the courts. </w:t>
      </w:r>
    </w:p>
    <w:sectPr w:rsidR="00D37155" w:rsidRPr="00572AB9">
      <w:footerReference w:type="even" r:id="rId30"/>
      <w:footerReference w:type="default" r:id="rId31"/>
      <w:footerReference w:type="first" r:id="rId32"/>
      <w:pgSz w:w="595.30pt" w:h="841.90pt"/>
      <w:pgMar w:top="72pt" w:right="72.10pt" w:bottom="83.60pt" w:left="71.30pt" w:header="36pt" w:footer="37pt" w:gutter="0pt"/>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B90DE09" w14:textId="77777777" w:rsidR="009D6B87" w:rsidRDefault="009D6B87">
      <w:pPr>
        <w:spacing w:line="12pt" w:lineRule="auto"/>
      </w:pPr>
      <w:r>
        <w:separator/>
      </w:r>
    </w:p>
  </w:endnote>
  <w:endnote w:type="continuationSeparator" w:id="0">
    <w:p w14:paraId="18A03431" w14:textId="77777777" w:rsidR="009D6B87" w:rsidRDefault="009D6B87">
      <w:pPr>
        <w:spacing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characterSet="iso-8859-1"/>
    <w:family w:val="swiss"/>
    <w:pitch w:val="variable"/>
    <w:sig w:usb0="E0002EFF" w:usb1="C0007843" w:usb2="00000009" w:usb3="00000000" w:csb0="000001FF" w:csb1="00000000"/>
  </w:font>
  <w:font w:name="Segoe UI Symbol">
    <w:panose1 w:val="020B0502040204020203"/>
    <w:charset w:characterSet="iso-8859-1"/>
    <w:family w:val="swiss"/>
    <w:pitch w:val="variable"/>
    <w:sig w:usb0="800001E3" w:usb1="1200FFEF" w:usb2="00040000" w:usb3="00000000" w:csb0="00000001" w:csb1="00000000"/>
  </w:font>
  <w:font w:name="Calibri">
    <w:panose1 w:val="020F0502020204030204"/>
    <w:charset w:characterSet="iso-8859-1"/>
    <w:family w:val="swiss"/>
    <w:pitch w:val="variable"/>
    <w:sig w:usb0="E0002AFF" w:usb1="C000247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Lato">
    <w:panose1 w:val="020F0502020204030203"/>
    <w:charset w:characterSet="iso-8859-1"/>
    <w:family w:val="swiss"/>
    <w:pitch w:val="variable"/>
    <w:sig w:usb0="E10002FF" w:usb1="5000ECFF" w:usb2="00000021" w:usb3="00000000" w:csb0="0000019F" w:csb1="00000000"/>
  </w:font>
  <w:font w:name="Trebuchet MS">
    <w:panose1 w:val="020B0603020202020204"/>
    <w:charset w:characterSet="iso-8859-1"/>
    <w:family w:val="swiss"/>
    <w:pitch w:val="variable"/>
    <w:sig w:usb0="00000687" w:usb1="00000000" w:usb2="00000000" w:usb3="00000000" w:csb0="0000009F" w:csb1="00000000"/>
  </w:font>
  <w:font w:name="Calibri Light">
    <w:panose1 w:val="020F03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3093D96" w14:textId="77777777" w:rsidR="00D37155" w:rsidRDefault="009D6B87">
    <w:pPr>
      <w:spacing w:line="12.95pt" w:lineRule="auto"/>
      <w:ind w:start="0pt" w:end="0.45pt" w:firstLine="0pt"/>
      <w:jc w:val="end"/>
    </w:pPr>
    <w:r>
      <w:fldChar w:fldCharType="begin"/>
    </w:r>
    <w:r>
      <w:instrText xml:space="preserve"> PAGE   \* MERGEFORMAT </w:instrText>
    </w:r>
    <w:r>
      <w:fldChar w:fldCharType="separate"/>
    </w:r>
    <w:r>
      <w:rPr>
        <w:b/>
        <w:sz w:val="22"/>
      </w:rPr>
      <w:t>1</w:t>
    </w:r>
    <w:r>
      <w:rPr>
        <w:b/>
        <w:sz w:val="22"/>
      </w:rPr>
      <w:fldChar w:fldCharType="end"/>
    </w:r>
    <w:r>
      <w:rPr>
        <w:b/>
        <w:sz w:val="22"/>
      </w:rPr>
      <w:t xml:space="preserve"> </w:t>
    </w:r>
    <w:r>
      <w:rPr>
        <w:sz w:val="22"/>
      </w:rPr>
      <w:t xml:space="preserve"> </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6E5BA48" w14:textId="77777777" w:rsidR="00D37155" w:rsidRDefault="009D6B87">
    <w:pPr>
      <w:spacing w:line="12.95pt" w:lineRule="auto"/>
      <w:ind w:start="0pt" w:end="0.45pt" w:firstLine="0pt"/>
      <w:jc w:val="end"/>
    </w:pPr>
    <w:r>
      <w:fldChar w:fldCharType="begin"/>
    </w:r>
    <w:r>
      <w:instrText xml:space="preserve"> PAGE   \* MERGEFORMAT </w:instrText>
    </w:r>
    <w:r>
      <w:fldChar w:fldCharType="separate"/>
    </w:r>
    <w:r>
      <w:rPr>
        <w:b/>
        <w:sz w:val="22"/>
      </w:rPr>
      <w:t>1</w:t>
    </w:r>
    <w:r>
      <w:rPr>
        <w:b/>
        <w:sz w:val="22"/>
      </w:rPr>
      <w:fldChar w:fldCharType="end"/>
    </w:r>
    <w:r>
      <w:rPr>
        <w:b/>
        <w:sz w:val="22"/>
      </w:rPr>
      <w:t xml:space="preserve"> </w:t>
    </w:r>
    <w:r>
      <w:rPr>
        <w:sz w:val="22"/>
      </w:rPr>
      <w:t xml:space="preserve"> </w:t>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2136DB5" w14:textId="77777777" w:rsidR="00D37155" w:rsidRDefault="009D6B87">
    <w:pPr>
      <w:spacing w:line="12.95pt" w:lineRule="auto"/>
      <w:ind w:start="0pt" w:end="0.45pt" w:firstLine="0pt"/>
      <w:jc w:val="end"/>
    </w:pPr>
    <w:r>
      <w:fldChar w:fldCharType="begin"/>
    </w:r>
    <w:r>
      <w:instrText xml:space="preserve"> PAGE   \* MERGEFORMAT </w:instrText>
    </w:r>
    <w:r>
      <w:fldChar w:fldCharType="separate"/>
    </w:r>
    <w:r>
      <w:rPr>
        <w:b/>
        <w:sz w:val="22"/>
      </w:rPr>
      <w:t>1</w:t>
    </w:r>
    <w:r>
      <w:rPr>
        <w:b/>
        <w:sz w:val="22"/>
      </w:rPr>
      <w:fldChar w:fldCharType="end"/>
    </w:r>
    <w:r>
      <w:rPr>
        <w:b/>
        <w:sz w:val="22"/>
      </w:rPr>
      <w:t xml:space="preserve"> </w:t>
    </w:r>
    <w:r>
      <w:rPr>
        <w:sz w:val="22"/>
      </w:rPr>
      <w:t xml:space="preserve"> </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B612F55" w14:textId="77777777" w:rsidR="009D6B87" w:rsidRDefault="009D6B87">
      <w:pPr>
        <w:spacing w:line="12pt" w:lineRule="auto"/>
      </w:pPr>
      <w:r>
        <w:separator/>
      </w:r>
    </w:p>
  </w:footnote>
  <w:footnote w:type="continuationSeparator" w:id="0">
    <w:p w14:paraId="50B5BE22" w14:textId="77777777" w:rsidR="009D6B87" w:rsidRDefault="009D6B87">
      <w:pPr>
        <w:spacing w:line="12pt" w:lineRule="auto"/>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5496F68"/>
    <w:multiLevelType w:val="hybridMultilevel"/>
    <w:tmpl w:val="6E0E9682"/>
    <w:lvl w:ilvl="0" w:tplc="7D269BDA">
      <w:start w:val="1"/>
      <w:numFmt w:val="bullet"/>
      <w:lvlText w:val="•"/>
      <w:lvlJc w:val="start"/>
      <w:pPr>
        <w:ind w:start="86.15pt"/>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4CDC96">
      <w:start w:val="1"/>
      <w:numFmt w:val="bullet"/>
      <w:lvlText w:val="o"/>
      <w:lvlJc w:val="start"/>
      <w:pPr>
        <w:ind w:start="122.15pt"/>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B8E022">
      <w:start w:val="1"/>
      <w:numFmt w:val="bullet"/>
      <w:lvlText w:val="▪"/>
      <w:lvlJc w:val="start"/>
      <w:pPr>
        <w:ind w:start="158.15pt"/>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204478">
      <w:start w:val="1"/>
      <w:numFmt w:val="bullet"/>
      <w:lvlText w:val="•"/>
      <w:lvlJc w:val="start"/>
      <w:pPr>
        <w:ind w:start="194.15pt"/>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D80570">
      <w:start w:val="1"/>
      <w:numFmt w:val="bullet"/>
      <w:lvlText w:val="o"/>
      <w:lvlJc w:val="start"/>
      <w:pPr>
        <w:ind w:start="230.15pt"/>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401488">
      <w:start w:val="1"/>
      <w:numFmt w:val="bullet"/>
      <w:lvlText w:val="▪"/>
      <w:lvlJc w:val="start"/>
      <w:pPr>
        <w:ind w:start="266.15pt"/>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B4058C">
      <w:start w:val="1"/>
      <w:numFmt w:val="bullet"/>
      <w:lvlText w:val="•"/>
      <w:lvlJc w:val="start"/>
      <w:pPr>
        <w:ind w:start="302.15pt"/>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6C253E">
      <w:start w:val="1"/>
      <w:numFmt w:val="bullet"/>
      <w:lvlText w:val="o"/>
      <w:lvlJc w:val="start"/>
      <w:pPr>
        <w:ind w:start="338.15pt"/>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50E816">
      <w:start w:val="1"/>
      <w:numFmt w:val="bullet"/>
      <w:lvlText w:val="▪"/>
      <w:lvlJc w:val="start"/>
      <w:pPr>
        <w:ind w:start="374.15pt"/>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CAE54B7"/>
    <w:multiLevelType w:val="hybridMultilevel"/>
    <w:tmpl w:val="55B0D008"/>
    <w:lvl w:ilvl="0" w:tplc="64FA43C4">
      <w:start w:val="1"/>
      <w:numFmt w:val="bullet"/>
      <w:lvlText w:val="•"/>
      <w:lvlJc w:val="start"/>
      <w:pPr>
        <w:ind w:start="36.70pt"/>
      </w:pPr>
      <w:rPr>
        <w:rFonts w:ascii="Arial" w:eastAsia="Arial" w:hAnsi="Arial" w:cs="Arial"/>
        <w:b w:val="0"/>
        <w:i w:val="0"/>
        <w:strike w:val="0"/>
        <w:dstrike w:val="0"/>
        <w:color w:val="231F20"/>
        <w:sz w:val="28"/>
        <w:szCs w:val="28"/>
        <w:u w:val="none" w:color="000000"/>
        <w:bdr w:val="none" w:sz="0" w:space="0" w:color="auto"/>
        <w:shd w:val="clear" w:color="auto" w:fill="auto"/>
        <w:vertAlign w:val="baseline"/>
      </w:rPr>
    </w:lvl>
    <w:lvl w:ilvl="1" w:tplc="3766A4EE">
      <w:start w:val="1"/>
      <w:numFmt w:val="bullet"/>
      <w:lvlText w:val="o"/>
      <w:lvlJc w:val="start"/>
      <w:pPr>
        <w:ind w:start="72.70pt"/>
      </w:pPr>
      <w:rPr>
        <w:rFonts w:ascii="Arial" w:eastAsia="Arial" w:hAnsi="Arial" w:cs="Arial"/>
        <w:b w:val="0"/>
        <w:i w:val="0"/>
        <w:strike w:val="0"/>
        <w:dstrike w:val="0"/>
        <w:color w:val="231F20"/>
        <w:sz w:val="28"/>
        <w:szCs w:val="28"/>
        <w:u w:val="none" w:color="000000"/>
        <w:bdr w:val="none" w:sz="0" w:space="0" w:color="auto"/>
        <w:shd w:val="clear" w:color="auto" w:fill="auto"/>
        <w:vertAlign w:val="baseline"/>
      </w:rPr>
    </w:lvl>
    <w:lvl w:ilvl="2" w:tplc="D51C454A">
      <w:start w:val="1"/>
      <w:numFmt w:val="bullet"/>
      <w:lvlText w:val="▪"/>
      <w:lvlJc w:val="start"/>
      <w:pPr>
        <w:ind w:start="108.70pt"/>
      </w:pPr>
      <w:rPr>
        <w:rFonts w:ascii="Arial" w:eastAsia="Arial" w:hAnsi="Arial" w:cs="Arial"/>
        <w:b w:val="0"/>
        <w:i w:val="0"/>
        <w:strike w:val="0"/>
        <w:dstrike w:val="0"/>
        <w:color w:val="231F20"/>
        <w:sz w:val="28"/>
        <w:szCs w:val="28"/>
        <w:u w:val="none" w:color="000000"/>
        <w:bdr w:val="none" w:sz="0" w:space="0" w:color="auto"/>
        <w:shd w:val="clear" w:color="auto" w:fill="auto"/>
        <w:vertAlign w:val="baseline"/>
      </w:rPr>
    </w:lvl>
    <w:lvl w:ilvl="3" w:tplc="8BDAA3E8">
      <w:start w:val="1"/>
      <w:numFmt w:val="bullet"/>
      <w:lvlText w:val="•"/>
      <w:lvlJc w:val="start"/>
      <w:pPr>
        <w:ind w:start="144.70pt"/>
      </w:pPr>
      <w:rPr>
        <w:rFonts w:ascii="Arial" w:eastAsia="Arial" w:hAnsi="Arial" w:cs="Arial"/>
        <w:b w:val="0"/>
        <w:i w:val="0"/>
        <w:strike w:val="0"/>
        <w:dstrike w:val="0"/>
        <w:color w:val="231F20"/>
        <w:sz w:val="28"/>
        <w:szCs w:val="28"/>
        <w:u w:val="none" w:color="000000"/>
        <w:bdr w:val="none" w:sz="0" w:space="0" w:color="auto"/>
        <w:shd w:val="clear" w:color="auto" w:fill="auto"/>
        <w:vertAlign w:val="baseline"/>
      </w:rPr>
    </w:lvl>
    <w:lvl w:ilvl="4" w:tplc="897AAC56">
      <w:start w:val="1"/>
      <w:numFmt w:val="bullet"/>
      <w:lvlText w:val="o"/>
      <w:lvlJc w:val="start"/>
      <w:pPr>
        <w:ind w:start="180.70pt"/>
      </w:pPr>
      <w:rPr>
        <w:rFonts w:ascii="Arial" w:eastAsia="Arial" w:hAnsi="Arial" w:cs="Arial"/>
        <w:b w:val="0"/>
        <w:i w:val="0"/>
        <w:strike w:val="0"/>
        <w:dstrike w:val="0"/>
        <w:color w:val="231F20"/>
        <w:sz w:val="28"/>
        <w:szCs w:val="28"/>
        <w:u w:val="none" w:color="000000"/>
        <w:bdr w:val="none" w:sz="0" w:space="0" w:color="auto"/>
        <w:shd w:val="clear" w:color="auto" w:fill="auto"/>
        <w:vertAlign w:val="baseline"/>
      </w:rPr>
    </w:lvl>
    <w:lvl w:ilvl="5" w:tplc="E63C40A2">
      <w:start w:val="1"/>
      <w:numFmt w:val="bullet"/>
      <w:lvlText w:val="▪"/>
      <w:lvlJc w:val="start"/>
      <w:pPr>
        <w:ind w:start="216.70pt"/>
      </w:pPr>
      <w:rPr>
        <w:rFonts w:ascii="Arial" w:eastAsia="Arial" w:hAnsi="Arial" w:cs="Arial"/>
        <w:b w:val="0"/>
        <w:i w:val="0"/>
        <w:strike w:val="0"/>
        <w:dstrike w:val="0"/>
        <w:color w:val="231F20"/>
        <w:sz w:val="28"/>
        <w:szCs w:val="28"/>
        <w:u w:val="none" w:color="000000"/>
        <w:bdr w:val="none" w:sz="0" w:space="0" w:color="auto"/>
        <w:shd w:val="clear" w:color="auto" w:fill="auto"/>
        <w:vertAlign w:val="baseline"/>
      </w:rPr>
    </w:lvl>
    <w:lvl w:ilvl="6" w:tplc="F1388E58">
      <w:start w:val="1"/>
      <w:numFmt w:val="bullet"/>
      <w:lvlText w:val="•"/>
      <w:lvlJc w:val="start"/>
      <w:pPr>
        <w:ind w:start="252.70pt"/>
      </w:pPr>
      <w:rPr>
        <w:rFonts w:ascii="Arial" w:eastAsia="Arial" w:hAnsi="Arial" w:cs="Arial"/>
        <w:b w:val="0"/>
        <w:i w:val="0"/>
        <w:strike w:val="0"/>
        <w:dstrike w:val="0"/>
        <w:color w:val="231F20"/>
        <w:sz w:val="28"/>
        <w:szCs w:val="28"/>
        <w:u w:val="none" w:color="000000"/>
        <w:bdr w:val="none" w:sz="0" w:space="0" w:color="auto"/>
        <w:shd w:val="clear" w:color="auto" w:fill="auto"/>
        <w:vertAlign w:val="baseline"/>
      </w:rPr>
    </w:lvl>
    <w:lvl w:ilvl="7" w:tplc="404C2F94">
      <w:start w:val="1"/>
      <w:numFmt w:val="bullet"/>
      <w:lvlText w:val="o"/>
      <w:lvlJc w:val="start"/>
      <w:pPr>
        <w:ind w:start="288.70pt"/>
      </w:pPr>
      <w:rPr>
        <w:rFonts w:ascii="Arial" w:eastAsia="Arial" w:hAnsi="Arial" w:cs="Arial"/>
        <w:b w:val="0"/>
        <w:i w:val="0"/>
        <w:strike w:val="0"/>
        <w:dstrike w:val="0"/>
        <w:color w:val="231F20"/>
        <w:sz w:val="28"/>
        <w:szCs w:val="28"/>
        <w:u w:val="none" w:color="000000"/>
        <w:bdr w:val="none" w:sz="0" w:space="0" w:color="auto"/>
        <w:shd w:val="clear" w:color="auto" w:fill="auto"/>
        <w:vertAlign w:val="baseline"/>
      </w:rPr>
    </w:lvl>
    <w:lvl w:ilvl="8" w:tplc="A224B65E">
      <w:start w:val="1"/>
      <w:numFmt w:val="bullet"/>
      <w:lvlText w:val="▪"/>
      <w:lvlJc w:val="start"/>
      <w:pPr>
        <w:ind w:start="324.70pt"/>
      </w:pPr>
      <w:rPr>
        <w:rFonts w:ascii="Arial" w:eastAsia="Arial" w:hAnsi="Arial" w:cs="Arial"/>
        <w:b w:val="0"/>
        <w:i w:val="0"/>
        <w:strike w:val="0"/>
        <w:dstrike w:val="0"/>
        <w:color w:val="231F20"/>
        <w:sz w:val="28"/>
        <w:szCs w:val="28"/>
        <w:u w:val="none" w:color="000000"/>
        <w:bdr w:val="none" w:sz="0" w:space="0" w:color="auto"/>
        <w:shd w:val="clear" w:color="auto" w:fill="auto"/>
        <w:vertAlign w:val="baseline"/>
      </w:rPr>
    </w:lvl>
  </w:abstractNum>
  <w:num w:numId="1" w16cid:durableId="2088576957">
    <w:abstractNumId w:val="0"/>
  </w:num>
  <w:num w:numId="2" w16cid:durableId="1931890328">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formatting="1" w:enforcement="1" w:spinCount="100000" w:hashValue="mjAL759ZBiod9y404EusBSWNyFYpgCXDqSFIoF8wWNqq2NYfJIfr+CpNwWqpMGbRPMYlJ4Gh3YI/RxZwE/PsMg==" w:saltValue="F3gULLmoWchO700Z468hzA==" w:algorithmName="SHA-512"/>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155"/>
    <w:rsid w:val="00572AB9"/>
    <w:rsid w:val="00673C08"/>
    <w:rsid w:val="009D6B87"/>
    <w:rsid w:val="009D6BBC"/>
    <w:rsid w:val="00B371AF"/>
    <w:rsid w:val="00B70FFD"/>
    <w:rsid w:val="00D3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F108C0"/>
  <w15:docId w15:val="{CC9C1E8B-6342-4FF9-B69D-383E51C48E3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pt" w:line="12.40pt" w:lineRule="auto"/>
      <w:ind w:start="0.50pt" w:hanging="0.50pt"/>
    </w:pPr>
    <w:rPr>
      <w:rFonts w:ascii="Lato" w:eastAsia="Lato" w:hAnsi="Lato" w:cs="Lato"/>
      <w:color w:val="000000"/>
      <w:sz w:val="24"/>
    </w:rPr>
  </w:style>
  <w:style w:type="paragraph" w:styleId="Heading1">
    <w:name w:val="heading 1"/>
    <w:next w:val="Normal"/>
    <w:link w:val="Heading1Char"/>
    <w:uiPriority w:val="9"/>
    <w:qFormat/>
    <w:pPr>
      <w:keepNext/>
      <w:keepLines/>
      <w:spacing w:after="0pt"/>
      <w:ind w:start="1.80pt" w:hanging="0.50pt"/>
      <w:outlineLvl w:val="0"/>
    </w:pPr>
    <w:rPr>
      <w:rFonts w:ascii="Lato" w:eastAsia="Lato" w:hAnsi="Lato" w:cs="Lato"/>
      <w:b/>
      <w:color w:val="000000"/>
      <w:sz w:val="28"/>
    </w:rPr>
  </w:style>
  <w:style w:type="paragraph" w:styleId="Heading2">
    <w:name w:val="heading 2"/>
    <w:next w:val="Normal"/>
    <w:link w:val="Heading2Char"/>
    <w:uiPriority w:val="9"/>
    <w:unhideWhenUsed/>
    <w:qFormat/>
    <w:pPr>
      <w:keepNext/>
      <w:keepLines/>
      <w:spacing w:after="0pt"/>
      <w:ind w:start="1.20pt" w:hanging="0.50pt"/>
      <w:outlineLvl w:val="1"/>
    </w:pPr>
    <w:rPr>
      <w:rFonts w:ascii="Lato" w:eastAsia="Lato" w:hAnsi="Lato" w:cs="Lato"/>
      <w:b/>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link w:val="Heading1"/>
    <w:rPr>
      <w:rFonts w:ascii="Lato" w:eastAsia="Lato" w:hAnsi="Lato" w:cs="Lato"/>
      <w:b/>
      <w:color w:val="000000"/>
      <w:sz w:val="28"/>
    </w:rPr>
  </w:style>
  <w:style w:type="character" w:customStyle="1" w:styleId="Heading2Char">
    <w:name w:val="Heading 2 Char"/>
    <w:link w:val="Heading2"/>
    <w:rPr>
      <w:rFonts w:ascii="Lato" w:eastAsia="Lato" w:hAnsi="Lato" w:cs="Lato"/>
      <w:b/>
      <w:i/>
      <w:color w:val="000000"/>
      <w:sz w:val="2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purl.oclc.org/ooxml/officeDocument/relationships/hyperlink" Target="https://www.lra.org.uk/publications/agency-publications/advice-and-guidance-on-employment-matters/codes-of-practice/disciplinary-and-grievance-procedures-3rd-april-2011" TargetMode="External"/><Relationship Id="rId18" Type="http://purl.oclc.org/ooxml/officeDocument/relationships/hyperlink" Target="https://www.lra.org.uk/employment-document-toolkit" TargetMode="External"/><Relationship Id="rId26" Type="http://purl.oclc.org/ooxml/officeDocument/relationships/hyperlink" Target="https://www.lra.org.uk/publications/agency-publications/advice-and-guidance-on-employment-matters/self-help-guides/preparing-a-grievance-procedure" TargetMode="External"/><Relationship Id="rId3" Type="http://purl.oclc.org/ooxml/officeDocument/relationships/settings" Target="settings.xml"/><Relationship Id="rId21" Type="http://purl.oclc.org/ooxml/officeDocument/relationships/hyperlink" Target="https://www.lra.org.uk/starting-out/who-employee" TargetMode="External"/><Relationship Id="rId34" Type="http://purl.oclc.org/ooxml/officeDocument/relationships/theme" Target="theme/theme1.xml"/><Relationship Id="rId7" Type="http://purl.oclc.org/ooxml/officeDocument/relationships/image" Target="media/image1.png"/><Relationship Id="rId12" Type="http://purl.oclc.org/ooxml/officeDocument/relationships/hyperlink" Target="https://www.lra.org.uk/publications/agency-publications/advice-and-guidance-on-employment-matters/codes-of-practice/disciplinary-and-grievance-procedures-3rd-april-2011" TargetMode="External"/><Relationship Id="rId17" Type="http://purl.oclc.org/ooxml/officeDocument/relationships/hyperlink" Target="https://www.lra.org.uk/employment-document-toolkit" TargetMode="External"/><Relationship Id="rId25" Type="http://purl.oclc.org/ooxml/officeDocument/relationships/hyperlink" Target="https://www.lra.org.uk/resources/codes-practice/code-practice-disciplinary-and-grievance-procedures-3rd-april-2011" TargetMode="External"/><Relationship Id="rId33" Type="http://purl.oclc.org/ooxml/officeDocument/relationships/fontTable" Target="fontTable.xml"/><Relationship Id="rId2" Type="http://purl.oclc.org/ooxml/officeDocument/relationships/styles" Target="styles.xml"/><Relationship Id="rId16" Type="http://purl.oclc.org/ooxml/officeDocument/relationships/hyperlink" Target="https://www.lra.org.uk/publications/agency-publications/advice-and-guidance-on-employment-matters/codes-of-practice/disciplinary-and-grievance-procedures-3rd-april-2011" TargetMode="External"/><Relationship Id="rId20" Type="http://purl.oclc.org/ooxml/officeDocument/relationships/hyperlink" Target="https://www.lra.org.uk/starting-out/who-employee" TargetMode="External"/><Relationship Id="rId29" Type="http://purl.oclc.org/ooxml/officeDocument/relationships/hyperlink" Target="https://www.lra.org.uk/employment-document-toolkit" TargetMode="External"/><Relationship Id="rId1" Type="http://purl.oclc.org/ooxml/officeDocument/relationships/numbering" Target="numbering.xml"/><Relationship Id="rId6" Type="http://purl.oclc.org/ooxml/officeDocument/relationships/endnotes" Target="endnotes.xml"/><Relationship Id="rId11" Type="http://purl.oclc.org/ooxml/officeDocument/relationships/hyperlink" Target="https://www.lra.org.uk/publications/agency-publications/advice-and-guidance-on-employment-matters/codes-of-practice/disciplinary-and-grievance-procedures-3rd-april-2011" TargetMode="External"/><Relationship Id="rId24" Type="http://purl.oclc.org/ooxml/officeDocument/relationships/hyperlink" Target="https://www.lra.org.uk/resources/codes-practice/code-practice-disciplinary-and-grievance-procedures-3rd-april-2011" TargetMode="External"/><Relationship Id="rId32" Type="http://purl.oclc.org/ooxml/officeDocument/relationships/footer" Target="footer3.xml"/><Relationship Id="rId5" Type="http://purl.oclc.org/ooxml/officeDocument/relationships/footnotes" Target="footnotes.xml"/><Relationship Id="rId15" Type="http://purl.oclc.org/ooxml/officeDocument/relationships/hyperlink" Target="https://www.lra.org.uk/publications/agency-publications/advice-and-guidance-on-employment-matters/codes-of-practice/disciplinary-and-grievance-procedures-3rd-april-2011" TargetMode="External"/><Relationship Id="rId23" Type="http://purl.oclc.org/ooxml/officeDocument/relationships/hyperlink" Target="https://www.lra.org.uk/resources/codes-practice/code-practice-disciplinary-and-grievance-procedures-3rd-april-2011" TargetMode="External"/><Relationship Id="rId28" Type="http://purl.oclc.org/ooxml/officeDocument/relationships/hyperlink" Target="https://www.lra.org.uk/employment-document-toolkit" TargetMode="External"/><Relationship Id="rId10" Type="http://purl.oclc.org/ooxml/officeDocument/relationships/hyperlink" Target="https://www.lra.org.uk/publications/agency-publications/advice-and-guidance-on-employment-matters/codes-of-practice/disciplinary-and-grievance-procedures-3rd-april-2011" TargetMode="External"/><Relationship Id="rId19" Type="http://purl.oclc.org/ooxml/officeDocument/relationships/hyperlink" Target="https://www.lra.org.uk/starting-out/who-employee" TargetMode="External"/><Relationship Id="rId31" Type="http://purl.oclc.org/ooxml/officeDocument/relationships/footer" Target="footer2.xml"/><Relationship Id="rId4" Type="http://purl.oclc.org/ooxml/officeDocument/relationships/webSettings" Target="webSettings.xml"/><Relationship Id="rId9" Type="http://purl.oclc.org/ooxml/officeDocument/relationships/hyperlink" Target="https://www.lra.org.uk/publications/agency-publications/advice-and-guidance-on-employment-matters/codes-of-practice/disciplinary-and-grievance-procedures-3rd-april-2011" TargetMode="External"/><Relationship Id="rId14" Type="http://purl.oclc.org/ooxml/officeDocument/relationships/hyperlink" Target="https://www.lra.org.uk/publications/agency-publications/advice-and-guidance-on-employment-matters/codes-of-practice/disciplinary-and-grievance-procedures-3rd-april-2011" TargetMode="External"/><Relationship Id="rId22" Type="http://purl.oclc.org/ooxml/officeDocument/relationships/hyperlink" Target="https://www.lra.org.uk/resources/codes-practice/code-practice-disciplinary-and-grievance-procedures-3rd-april-2011" TargetMode="External"/><Relationship Id="rId27" Type="http://purl.oclc.org/ooxml/officeDocument/relationships/hyperlink" Target="https://www.lra.org.uk/publications/agency-publications/advice-and-guidance-on-employment-matters/self-help-guides/preparing-a-grievance-procedure" TargetMode="External"/><Relationship Id="rId30" Type="http://purl.oclc.org/ooxml/officeDocument/relationships/footer" Target="footer1.xml"/><Relationship Id="rId8" Type="http://purl.oclc.org/ooxml/officeDocument/relationships/hyperlink" Target="https://www.lra.org.uk/publications/agency-publications/advice-and-guidance-on-employment-matters/codes-of-practice/disciplinary-and-grievance-procedures-3rd-april-2011"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3</TotalTime>
  <Pages>1</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Labour Relations Agency</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pblease</dc:creator>
  <cp:keywords/>
  <cp:lastModifiedBy>Martin Woods</cp:lastModifiedBy>
  <cp:revision>5</cp:revision>
  <dcterms:created xsi:type="dcterms:W3CDTF">2023-10-20T08:43:00Z</dcterms:created>
  <dcterms:modified xsi:type="dcterms:W3CDTF">2023-10-20T08:46:00Z</dcterms:modified>
</cp:coreProperties>
</file>