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3D028F40" w14:textId="77777777" w:rsidR="00E842A6" w:rsidRDefault="00000000">
      <w:pPr>
        <w:spacing w:after="0pt" w:line="12.70pt" w:lineRule="auto"/>
        <w:ind w:start="0pt" w:end="8.80pt" w:firstLine="0pt"/>
        <w:jc w:val="center"/>
      </w:pPr>
      <w:r>
        <w:rPr>
          <w:rFonts w:ascii="Calibri" w:eastAsia="Calibri" w:hAnsi="Calibri" w:cs="Calibri"/>
          <w:noProof/>
          <w:sz w:val="22"/>
        </w:rPr>
        <w:drawing>
          <wp:inline distT="0" distB="0" distL="0" distR="0" wp14:anchorId="27B87944" wp14:editId="6B10E4DE">
            <wp:extent cx="2542762" cy="2529303"/>
            <wp:effectExtent l="0" t="0" r="9938" b="4347"/>
            <wp:docPr id="1843579887" name="Group 4450"/>
            <wp:cNvGraphicFramePr/>
            <a:graphic xmlns:a="http://purl.oclc.org/ooxml/drawingml/main">
              <a:graphicData uri="http://schemas.microsoft.com/office/word/2010/wordprocessingGroup">
                <wp:wgp>
                  <wp:cNvGrpSpPr/>
                  <wp:grpSpPr>
                    <a:xfrm>
                      <a:off x="0" y="0"/>
                      <a:ext cx="2542762" cy="2529303"/>
                      <a:chOff x="0" y="0"/>
                      <a:chExt cx="2542762" cy="2529303"/>
                    </a:xfrm>
                  </wp:grpSpPr>
                  <wp:wsp>
                    <wp:cNvPr id="153417044" name="Rectangle 13"/>
                    <wp:cNvSpPr/>
                    <wp:spPr>
                      <a:xfrm>
                        <a:off x="1246628" y="0"/>
                        <a:ext cx="49249" cy="206343"/>
                      </a:xfrm>
                      <a:prstGeom prst="rect">
                        <a:avLst/>
                      </a:prstGeom>
                      <a:noFill/>
                      <a:ln cap="flat">
                        <a:noFill/>
                        <a:prstDash val="solid"/>
                      </a:ln>
                    </wp:spPr>
                    <wp:txbx>
                      <wne:txbxContent>
                        <w:p w14:paraId="42FE40D5" w14:textId="77777777" w:rsidR="00E842A6" w:rsidRDefault="00000000">
                          <w:pPr>
                            <w:spacing w:after="8pt" w:line="12.70pt" w:lineRule="auto"/>
                            <w:ind w:start="0pt" w:firstLine="0pt"/>
                          </w:pPr>
                          <w:r>
                            <w:rPr>
                              <w:b/>
                              <w:color w:val="0000FF"/>
                            </w:rPr>
                            <w:t xml:space="preserve"> </w:t>
                          </w:r>
                        </w:p>
                      </wne:txbxContent>
                    </wp:txbx>
                    <wp:bodyPr vert="horz" wrap="square" lIns="0" tIns="0" rIns="0" bIns="0" anchor="t" anchorCtr="0" compatLnSpc="0">
                      <a:noAutofit/>
                    </wp:bodyPr>
                  </wp:wsp>
                  <wp:wsp>
                    <wp:cNvPr id="1631307307" name="Rectangle 14"/>
                    <wp:cNvSpPr/>
                    <wp:spPr>
                      <a:xfrm>
                        <a:off x="1246628" y="196596"/>
                        <a:ext cx="49249" cy="206343"/>
                      </a:xfrm>
                      <a:prstGeom prst="rect">
                        <a:avLst/>
                      </a:prstGeom>
                      <a:noFill/>
                      <a:ln cap="flat">
                        <a:noFill/>
                        <a:prstDash val="solid"/>
                      </a:ln>
                    </wp:spPr>
                    <wp:txbx>
                      <wne:txbxContent>
                        <w:p w14:paraId="2BDC2505" w14:textId="77777777" w:rsidR="00E842A6" w:rsidRDefault="00000000">
                          <w:pPr>
                            <w:spacing w:after="8pt" w:line="12.70pt" w:lineRule="auto"/>
                            <w:ind w:start="0pt" w:firstLine="0pt"/>
                          </w:pPr>
                          <w:r>
                            <w:rPr>
                              <w:b/>
                              <w:color w:val="0000FF"/>
                            </w:rPr>
                            <w:t xml:space="preserve"> </w:t>
                          </w:r>
                        </w:p>
                      </wne:txbxContent>
                    </wp:txbx>
                    <wp:bodyPr vert="horz" wrap="square" lIns="0" tIns="0" rIns="0" bIns="0" anchor="t" anchorCtr="0" compatLnSpc="0">
                      <a:noAutofit/>
                    </wp:bodyPr>
                  </wp:wsp>
                  <wp:wsp>
                    <wp:cNvPr id="1567205762" name="Rectangle 15"/>
                    <wp:cNvSpPr/>
                    <wp:spPr>
                      <a:xfrm>
                        <a:off x="2493513" y="1930911"/>
                        <a:ext cx="49249" cy="206343"/>
                      </a:xfrm>
                      <a:prstGeom prst="rect">
                        <a:avLst/>
                      </a:prstGeom>
                      <a:noFill/>
                      <a:ln cap="flat">
                        <a:noFill/>
                        <a:prstDash val="solid"/>
                      </a:ln>
                    </wp:spPr>
                    <wp:txbx>
                      <wne:txbxContent>
                        <w:p w14:paraId="057266A8" w14:textId="77777777" w:rsidR="00E842A6" w:rsidRDefault="00000000">
                          <w:pPr>
                            <w:spacing w:after="8pt" w:line="12.70pt" w:lineRule="auto"/>
                            <w:ind w:start="0pt" w:firstLine="0pt"/>
                          </w:pPr>
                          <w:r>
                            <w:rPr>
                              <w:b/>
                              <w:color w:val="0000FF"/>
                            </w:rPr>
                            <w:t xml:space="preserve"> </w:t>
                          </w:r>
                        </w:p>
                      </wne:txbxContent>
                    </wp:txbx>
                    <wp:bodyPr vert="horz" wrap="square" lIns="0" tIns="0" rIns="0" bIns="0" anchor="t" anchorCtr="0" compatLnSpc="0">
                      <a:noAutofit/>
                    </wp:bodyPr>
                  </wp:wsp>
                  <wp:wsp>
                    <wp:cNvPr id="1415384025" name="Shape 6093"/>
                    <wp:cNvSpPr/>
                    <wp:spPr>
                      <a:xfrm>
                        <a:off x="0" y="2068830"/>
                        <a:ext cx="2493513" cy="9144"/>
                      </a:xfrm>
                      <a:custGeom>
                        <a:avLst/>
                        <a:gdLst>
                          <a:gd name="f0" fmla="val w"/>
                          <a:gd name="f1" fmla="val h"/>
                          <a:gd name="f2" fmla="val 0"/>
                          <a:gd name="f3" fmla="val 2493518"/>
                          <a:gd name="f4" fmla="val 9144"/>
                          <a:gd name="f5" fmla="*/ f0 1 2493518"/>
                          <a:gd name="f6" fmla="*/ f1 1 9144"/>
                          <a:gd name="f7" fmla="+- f4 0 f2"/>
                          <a:gd name="f8" fmla="+- f3 0 f2"/>
                          <a:gd name="f9" fmla="*/ f8 1 2493518"/>
                          <a:gd name="f10" fmla="*/ f7 1 9144"/>
                          <a:gd name="f11" fmla="*/ 0 1 f9"/>
                          <a:gd name="f12" fmla="*/ 2493518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493518" h="9144">
                            <a:moveTo>
                              <a:pt x="f2" y="f2"/>
                            </a:moveTo>
                            <a:lnTo>
                              <a:pt x="f3" y="f2"/>
                            </a:lnTo>
                            <a:lnTo>
                              <a:pt x="f3" y="f4"/>
                            </a:lnTo>
                            <a:lnTo>
                              <a:pt x="f2" y="f4"/>
                            </a:lnTo>
                            <a:lnTo>
                              <a:pt x="f2" y="f2"/>
                            </a:lnTo>
                          </a:path>
                        </a:pathLst>
                      </a:custGeom>
                      <a:noFill/>
                      <a:ln cap="flat">
                        <a:noFill/>
                        <a:prstDash val="solid"/>
                      </a:ln>
                    </wp:spPr>
                    <wp:bodyPr lIns="0" tIns="0" rIns="0" bIns="0"/>
                  </wp:wsp>
                  <wp:wsp>
                    <wp:cNvPr id="1297267466" name="Rectangle 17"/>
                    <wp:cNvSpPr/>
                    <wp:spPr>
                      <a:xfrm>
                        <a:off x="1246628" y="2126364"/>
                        <a:ext cx="49249" cy="206343"/>
                      </a:xfrm>
                      <a:prstGeom prst="rect">
                        <a:avLst/>
                      </a:prstGeom>
                      <a:noFill/>
                      <a:ln cap="flat">
                        <a:noFill/>
                        <a:prstDash val="solid"/>
                      </a:ln>
                    </wp:spPr>
                    <wp:txbx>
                      <wne:txbxContent>
                        <w:p w14:paraId="6CDB478D" w14:textId="77777777" w:rsidR="00E842A6" w:rsidRDefault="00000000">
                          <w:pPr>
                            <w:spacing w:after="8pt" w:line="12.70pt" w:lineRule="auto"/>
                            <w:ind w:start="0pt" w:firstLine="0pt"/>
                          </w:pPr>
                          <w:r>
                            <w:rPr>
                              <w:b/>
                              <w:color w:val="0000FF"/>
                            </w:rPr>
                            <w:t xml:space="preserve"> </w:t>
                          </w:r>
                        </w:p>
                      </wne:txbxContent>
                    </wp:txbx>
                    <wp:bodyPr vert="horz" wrap="square" lIns="0" tIns="0" rIns="0" bIns="0" anchor="t" anchorCtr="0" compatLnSpc="0">
                      <a:noAutofit/>
                    </wp:bodyPr>
                  </wp:wsp>
                  <wp:wsp>
                    <wp:cNvPr id="469556732" name="Rectangle 18"/>
                    <wp:cNvSpPr/>
                    <wp:spPr>
                      <a:xfrm>
                        <a:off x="1246628" y="2322960"/>
                        <a:ext cx="49249" cy="206343"/>
                      </a:xfrm>
                      <a:prstGeom prst="rect">
                        <a:avLst/>
                      </a:prstGeom>
                      <a:noFill/>
                      <a:ln cap="flat">
                        <a:noFill/>
                        <a:prstDash val="solid"/>
                      </a:ln>
                    </wp:spPr>
                    <wp:txbx>
                      <wne:txbxContent>
                        <w:p w14:paraId="5B2A2CEA" w14:textId="77777777" w:rsidR="00E842A6" w:rsidRDefault="00000000">
                          <w:pPr>
                            <w:spacing w:after="8pt" w:line="12.70pt" w:lineRule="auto"/>
                            <w:ind w:start="0pt" w:firstLine="0pt"/>
                          </w:pPr>
                          <w:r>
                            <w:rPr>
                              <w:b/>
                              <w:color w:val="0000FF"/>
                            </w:rPr>
                            <w:t xml:space="preserve"> </w:t>
                          </w:r>
                        </w:p>
                      </wne:txbxContent>
                    </wp:txbx>
                    <wp:bodyPr vert="horz" wrap="square" lIns="0" tIns="0" rIns="0" bIns="0" anchor="t" anchorCtr="0" compatLnSpc="0">
                      <a:noAutofit/>
                    </wp:bodyPr>
                  </wp:wsp>
                  <pic:pic xmlns:pic="http://purl.oclc.org/ooxml/drawingml/picture">
                    <pic:nvPicPr>
                      <pic:cNvPr id="1871618576" name="Picture 54"/>
                      <pic:cNvPicPr>
                        <a:picLocks noChangeAspect="1"/>
                      </pic:cNvPicPr>
                    </pic:nvPicPr>
                    <pic:blipFill>
                      <a:blip r:embed="rId7"/>
                      <a:stretch>
                        <a:fillRect/>
                      </a:stretch>
                    </pic:blipFill>
                    <pic:spPr>
                      <a:xfrm>
                        <a:off x="512" y="366144"/>
                        <a:ext cx="2493897" cy="1687826"/>
                      </a:xfrm>
                      <a:prstGeom prst="rect">
                        <a:avLst/>
                      </a:prstGeom>
                      <a:noFill/>
                      <a:ln>
                        <a:noFill/>
                        <a:prstDash/>
                      </a:ln>
                    </pic:spPr>
                  </pic:pic>
                </wp:wgp>
              </a:graphicData>
            </a:graphic>
          </wp:inline>
        </w:drawing>
      </w:r>
      <w:r>
        <w:rPr>
          <w:rFonts w:ascii="Calibri" w:hAnsi="Calibri" w:cs="Calibri"/>
          <w:b/>
          <w:color w:val="0000FF"/>
        </w:rPr>
        <w:t xml:space="preserve"> </w:t>
      </w:r>
    </w:p>
    <w:p w14:paraId="422B1CAF" w14:textId="55223F2E" w:rsidR="00E842A6" w:rsidRDefault="00E842A6">
      <w:pPr>
        <w:spacing w:after="0pt" w:line="12.70pt" w:lineRule="auto"/>
        <w:ind w:start="0pt" w:end="8.80pt" w:firstLine="0pt"/>
        <w:jc w:val="center"/>
      </w:pPr>
    </w:p>
    <w:p w14:paraId="6FD0E0BF" w14:textId="7E31BCBB" w:rsidR="00E842A6" w:rsidRDefault="00E842A6">
      <w:pPr>
        <w:spacing w:after="0pt" w:line="12.70pt" w:lineRule="auto"/>
        <w:ind w:start="0pt" w:end="8.80pt" w:firstLine="0pt"/>
        <w:jc w:val="center"/>
      </w:pPr>
    </w:p>
    <w:p w14:paraId="3B4AFD31" w14:textId="77777777" w:rsidR="00E842A6" w:rsidRDefault="00000000">
      <w:pPr>
        <w:spacing w:after="13.95pt" w:line="12.70pt" w:lineRule="auto"/>
        <w:ind w:start="0pt" w:end="8.80pt" w:firstLine="0pt"/>
        <w:jc w:val="center"/>
      </w:pPr>
      <w:r>
        <w:rPr>
          <w:rFonts w:ascii="Calibri" w:hAnsi="Calibri" w:cs="Calibri"/>
          <w:b/>
          <w:color w:val="0000FF"/>
        </w:rPr>
        <w:t xml:space="preserve"> </w:t>
      </w:r>
      <w:r>
        <w:rPr>
          <w:rFonts w:ascii="Calibri" w:hAnsi="Calibri" w:cs="Calibri"/>
          <w:b/>
          <w:color w:val="1F3864"/>
          <w:sz w:val="32"/>
        </w:rPr>
        <w:t xml:space="preserve">Redundancy Flowchart </w:t>
      </w:r>
    </w:p>
    <w:p w14:paraId="46E019BE" w14:textId="77777777" w:rsidR="00E842A6" w:rsidRDefault="00000000">
      <w:pPr>
        <w:spacing w:after="0pt" w:line="12.70pt" w:lineRule="auto"/>
        <w:ind w:start="30.40pt" w:firstLine="0pt"/>
        <w:jc w:val="center"/>
      </w:pPr>
      <w:r>
        <w:rPr>
          <w:rFonts w:ascii="Calibri" w:hAnsi="Calibri" w:cs="Calibri"/>
          <w:b/>
          <w:color w:val="1F3864"/>
          <w:sz w:val="32"/>
        </w:rPr>
        <w:t xml:space="preserve"> </w:t>
      </w:r>
    </w:p>
    <w:p w14:paraId="1E4858CE" w14:textId="77777777" w:rsidR="00E842A6" w:rsidRDefault="00000000">
      <w:pPr>
        <w:spacing w:after="0pt" w:line="12.70pt" w:lineRule="auto"/>
        <w:ind w:start="0pt" w:firstLine="0pt"/>
      </w:pPr>
      <w:r>
        <w:rPr>
          <w:rFonts w:ascii="Calibri" w:hAnsi="Calibri" w:cs="Calibri"/>
          <w:b/>
          <w:sz w:val="28"/>
        </w:rPr>
        <w:t>Are you thinking about making an employee redundant?</w:t>
      </w:r>
    </w:p>
    <w:p w14:paraId="588394F3" w14:textId="77777777" w:rsidR="00E842A6" w:rsidRDefault="00000000">
      <w:pPr>
        <w:spacing w:after="0pt" w:line="12.70pt" w:lineRule="auto"/>
        <w:ind w:start="0pt" w:firstLine="0pt"/>
      </w:pPr>
      <w:r>
        <w:rPr>
          <w:rFonts w:ascii="Calibri" w:hAnsi="Calibri" w:cs="Calibri"/>
          <w:b/>
          <w:color w:val="0000FF"/>
        </w:rPr>
        <w:t xml:space="preserve"> </w:t>
      </w:r>
    </w:p>
    <w:p w14:paraId="4AF61E5F" w14:textId="77777777" w:rsidR="00E842A6" w:rsidRDefault="00000000">
      <w:pPr>
        <w:spacing w:after="0.75pt" w:line="12.70pt" w:lineRule="auto"/>
        <w:ind w:start="0pt" w:firstLine="0pt"/>
      </w:pPr>
      <w:r>
        <w:rPr>
          <w:rFonts w:ascii="Calibri" w:hAnsi="Calibri" w:cs="Calibri"/>
          <w:b/>
          <w:color w:val="0000FF"/>
        </w:rPr>
        <w:t xml:space="preserve"> </w:t>
      </w:r>
    </w:p>
    <w:p w14:paraId="5EF7F229" w14:textId="77777777" w:rsidR="00E842A6" w:rsidRDefault="00000000">
      <w:pPr>
        <w:spacing w:after="0pt" w:line="12.20pt" w:lineRule="auto"/>
        <w:ind w:start="0.50pt" w:end="-28.05pt"/>
        <w:rPr>
          <w:rFonts w:ascii="Calibri" w:hAnsi="Calibri" w:cs="Calibri"/>
          <w:b/>
          <w:sz w:val="28"/>
        </w:rPr>
      </w:pPr>
      <w:r>
        <w:rPr>
          <w:rFonts w:ascii="Calibri" w:hAnsi="Calibri" w:cs="Calibri"/>
          <w:b/>
          <w:sz w:val="28"/>
        </w:rPr>
        <w:t xml:space="preserve">Is there an alternative? </w:t>
      </w:r>
    </w:p>
    <w:p w14:paraId="6911EBF4" w14:textId="77777777" w:rsidR="00E842A6" w:rsidRDefault="00E842A6">
      <w:pPr>
        <w:spacing w:after="0pt" w:line="12.20pt" w:lineRule="auto"/>
        <w:ind w:start="0.50pt" w:end="-28.05pt"/>
        <w:rPr>
          <w:rFonts w:ascii="Calibri" w:hAnsi="Calibri" w:cs="Calibri"/>
        </w:rPr>
      </w:pPr>
    </w:p>
    <w:p w14:paraId="6F95E068" w14:textId="77777777" w:rsidR="00E842A6" w:rsidRDefault="00000000">
      <w:pPr>
        <w:spacing w:after="1.65pt"/>
        <w:ind w:start="28.10pt"/>
        <w:rPr>
          <w:rFonts w:ascii="Calibri" w:hAnsi="Calibri" w:cs="Calibri"/>
        </w:rPr>
      </w:pPr>
      <w:r>
        <w:rPr>
          <w:rFonts w:ascii="Calibri" w:hAnsi="Calibri" w:cs="Calibri"/>
        </w:rPr>
        <w:t xml:space="preserve">Consider: </w:t>
      </w:r>
    </w:p>
    <w:p w14:paraId="63CEDDC8" w14:textId="77777777" w:rsidR="00E842A6" w:rsidRDefault="00000000">
      <w:pPr>
        <w:numPr>
          <w:ilvl w:val="0"/>
          <w:numId w:val="1"/>
        </w:numPr>
        <w:ind w:hanging="36pt"/>
        <w:rPr>
          <w:rFonts w:ascii="Calibri" w:hAnsi="Calibri" w:cs="Calibri"/>
        </w:rPr>
      </w:pPr>
      <w:r>
        <w:rPr>
          <w:rFonts w:ascii="Calibri" w:hAnsi="Calibri" w:cs="Calibri"/>
        </w:rPr>
        <w:t xml:space="preserve">Natural wastage. </w:t>
      </w:r>
    </w:p>
    <w:p w14:paraId="121F1FFE" w14:textId="77777777" w:rsidR="00E842A6" w:rsidRDefault="00000000">
      <w:pPr>
        <w:numPr>
          <w:ilvl w:val="0"/>
          <w:numId w:val="1"/>
        </w:numPr>
        <w:ind w:hanging="36pt"/>
        <w:rPr>
          <w:rFonts w:ascii="Calibri" w:hAnsi="Calibri" w:cs="Calibri"/>
        </w:rPr>
      </w:pPr>
      <w:r>
        <w:rPr>
          <w:rFonts w:ascii="Calibri" w:hAnsi="Calibri" w:cs="Calibri"/>
        </w:rPr>
        <w:t xml:space="preserve">Restrictions on recruitment. </w:t>
      </w:r>
    </w:p>
    <w:p w14:paraId="4F1B210C" w14:textId="77777777" w:rsidR="00E842A6" w:rsidRDefault="00000000">
      <w:pPr>
        <w:numPr>
          <w:ilvl w:val="0"/>
          <w:numId w:val="1"/>
        </w:numPr>
        <w:ind w:hanging="36pt"/>
        <w:rPr>
          <w:rFonts w:ascii="Calibri" w:hAnsi="Calibri" w:cs="Calibri"/>
        </w:rPr>
      </w:pPr>
      <w:r>
        <w:rPr>
          <w:rFonts w:ascii="Calibri" w:hAnsi="Calibri" w:cs="Calibri"/>
        </w:rPr>
        <w:t xml:space="preserve">Retraining and redeployment to other parts of the organisation. </w:t>
      </w:r>
    </w:p>
    <w:p w14:paraId="5ECFB807" w14:textId="77777777" w:rsidR="00E842A6" w:rsidRDefault="00000000">
      <w:pPr>
        <w:numPr>
          <w:ilvl w:val="0"/>
          <w:numId w:val="1"/>
        </w:numPr>
        <w:ind w:hanging="36pt"/>
        <w:rPr>
          <w:rFonts w:ascii="Calibri" w:hAnsi="Calibri" w:cs="Calibri"/>
        </w:rPr>
      </w:pPr>
      <w:r>
        <w:rPr>
          <w:rFonts w:ascii="Calibri" w:hAnsi="Calibri" w:cs="Calibri"/>
        </w:rPr>
        <w:t xml:space="preserve">Reduction or elimination of overtime. </w:t>
      </w:r>
    </w:p>
    <w:p w14:paraId="61D3C93F" w14:textId="77777777" w:rsidR="00E842A6" w:rsidRDefault="00000000">
      <w:pPr>
        <w:numPr>
          <w:ilvl w:val="0"/>
          <w:numId w:val="1"/>
        </w:numPr>
        <w:ind w:hanging="36pt"/>
        <w:rPr>
          <w:rFonts w:ascii="Calibri" w:hAnsi="Calibri" w:cs="Calibri"/>
        </w:rPr>
      </w:pPr>
      <w:r>
        <w:rPr>
          <w:rFonts w:ascii="Calibri" w:hAnsi="Calibri" w:cs="Calibri"/>
        </w:rPr>
        <w:t xml:space="preserve">Unpaid career breaks/sabbaticals. </w:t>
      </w:r>
    </w:p>
    <w:p w14:paraId="14DC5486" w14:textId="77777777" w:rsidR="00E842A6" w:rsidRDefault="00000000">
      <w:pPr>
        <w:numPr>
          <w:ilvl w:val="0"/>
          <w:numId w:val="1"/>
        </w:numPr>
        <w:ind w:hanging="36pt"/>
        <w:rPr>
          <w:rFonts w:ascii="Calibri" w:hAnsi="Calibri" w:cs="Calibri"/>
        </w:rPr>
      </w:pPr>
      <w:r>
        <w:rPr>
          <w:rFonts w:ascii="Calibri" w:hAnsi="Calibri" w:cs="Calibri"/>
        </w:rPr>
        <w:t xml:space="preserve">Reduction/cessation in the use of casual labour/agency workers/contractors. </w:t>
      </w:r>
    </w:p>
    <w:p w14:paraId="63A35BF7" w14:textId="77777777" w:rsidR="00E842A6" w:rsidRDefault="00000000">
      <w:pPr>
        <w:numPr>
          <w:ilvl w:val="0"/>
          <w:numId w:val="1"/>
        </w:numPr>
        <w:ind w:hanging="36pt"/>
        <w:rPr>
          <w:rFonts w:ascii="Calibri" w:hAnsi="Calibri" w:cs="Calibri"/>
        </w:rPr>
      </w:pPr>
      <w:r>
        <w:rPr>
          <w:rFonts w:ascii="Calibri" w:hAnsi="Calibri" w:cs="Calibri"/>
        </w:rPr>
        <w:t xml:space="preserve">Introduction of short-time working or temporary lay-offs (note:  this must be part of a contract of employment or agreed via a variation in terms. </w:t>
      </w:r>
    </w:p>
    <w:p w14:paraId="0D0BF0EB" w14:textId="77777777" w:rsidR="00E842A6" w:rsidRDefault="00000000">
      <w:pPr>
        <w:spacing w:after="0pt" w:line="12.70pt" w:lineRule="auto"/>
        <w:ind w:start="0pt" w:firstLine="0pt"/>
        <w:rPr>
          <w:rFonts w:ascii="Calibri" w:hAnsi="Calibri" w:cs="Calibri"/>
        </w:rPr>
      </w:pPr>
      <w:r>
        <w:rPr>
          <w:rFonts w:ascii="Calibri" w:hAnsi="Calibri" w:cs="Calibri"/>
        </w:rPr>
        <w:t xml:space="preserve"> </w:t>
      </w:r>
    </w:p>
    <w:p w14:paraId="1E262736" w14:textId="77777777" w:rsidR="00E842A6" w:rsidRDefault="00000000">
      <w:pPr>
        <w:spacing w:after="0.75pt" w:line="12.70pt" w:lineRule="auto"/>
        <w:ind w:start="0pt" w:firstLine="0pt"/>
      </w:pPr>
      <w:r>
        <w:rPr>
          <w:rFonts w:ascii="Calibri" w:hAnsi="Calibri" w:cs="Calibri"/>
        </w:rPr>
        <w:t xml:space="preserve"> </w:t>
      </w:r>
      <w:r>
        <w:rPr>
          <w:rFonts w:ascii="Calibri" w:hAnsi="Calibri" w:cs="Calibri"/>
          <w:b/>
          <w:sz w:val="28"/>
        </w:rPr>
        <w:t xml:space="preserve">Have you followed your redundancy procedure? </w:t>
      </w:r>
    </w:p>
    <w:p w14:paraId="38BB132A" w14:textId="77777777" w:rsidR="00E842A6" w:rsidRDefault="00E842A6">
      <w:pPr>
        <w:spacing w:after="0pt" w:line="12.70pt" w:lineRule="auto"/>
        <w:ind w:start="105.50pt"/>
        <w:rPr>
          <w:rFonts w:ascii="Calibri" w:hAnsi="Calibri" w:cs="Calibri"/>
        </w:rPr>
      </w:pPr>
    </w:p>
    <w:p w14:paraId="7BDB1635" w14:textId="77777777" w:rsidR="00E842A6" w:rsidRDefault="00000000">
      <w:pPr>
        <w:numPr>
          <w:ilvl w:val="0"/>
          <w:numId w:val="1"/>
        </w:numPr>
        <w:spacing w:after="1.55pt"/>
        <w:ind w:hanging="36pt"/>
        <w:rPr>
          <w:rFonts w:ascii="Calibri" w:hAnsi="Calibri" w:cs="Calibri"/>
        </w:rPr>
      </w:pPr>
      <w:r>
        <w:rPr>
          <w:rFonts w:ascii="Calibri" w:hAnsi="Calibri" w:cs="Calibri"/>
        </w:rPr>
        <w:t xml:space="preserve">Details of the consultation arrangements with any trade union or employee representatives. </w:t>
      </w:r>
    </w:p>
    <w:p w14:paraId="1EEFFB4C" w14:textId="77777777" w:rsidR="00E842A6" w:rsidRDefault="00000000">
      <w:pPr>
        <w:numPr>
          <w:ilvl w:val="0"/>
          <w:numId w:val="1"/>
        </w:numPr>
        <w:ind w:hanging="36pt"/>
        <w:rPr>
          <w:rFonts w:ascii="Calibri" w:hAnsi="Calibri" w:cs="Calibri"/>
        </w:rPr>
      </w:pPr>
      <w:r>
        <w:rPr>
          <w:rFonts w:ascii="Calibri" w:hAnsi="Calibri" w:cs="Calibri"/>
        </w:rPr>
        <w:t xml:space="preserve">The measures for minimising or avoiding compulsory redundancies. </w:t>
      </w:r>
    </w:p>
    <w:p w14:paraId="778858D0" w14:textId="77777777" w:rsidR="00E842A6" w:rsidRDefault="00000000">
      <w:pPr>
        <w:numPr>
          <w:ilvl w:val="0"/>
          <w:numId w:val="1"/>
        </w:numPr>
        <w:spacing w:after="1.70pt"/>
        <w:ind w:hanging="36pt"/>
        <w:rPr>
          <w:rFonts w:ascii="Calibri" w:hAnsi="Calibri" w:cs="Calibri"/>
        </w:rPr>
      </w:pPr>
      <w:r>
        <w:rPr>
          <w:rFonts w:ascii="Calibri" w:hAnsi="Calibri" w:cs="Calibri"/>
        </w:rPr>
        <w:t xml:space="preserve">General guidance on the selection criteria to be used where redundancy is unavoidable, details of severance terms, relocation expenses and hardship or appeals procedures. </w:t>
      </w:r>
    </w:p>
    <w:p w14:paraId="44C42B55" w14:textId="77777777" w:rsidR="00E842A6" w:rsidRDefault="00000000">
      <w:pPr>
        <w:numPr>
          <w:ilvl w:val="0"/>
          <w:numId w:val="1"/>
        </w:numPr>
        <w:ind w:hanging="36pt"/>
        <w:rPr>
          <w:rFonts w:ascii="Calibri" w:hAnsi="Calibri" w:cs="Calibri"/>
        </w:rPr>
      </w:pPr>
      <w:r>
        <w:rPr>
          <w:rFonts w:ascii="Calibri" w:hAnsi="Calibri" w:cs="Calibri"/>
        </w:rPr>
        <w:t xml:space="preserve">The policy on helping redundant employees obtain training or search for alternative work. </w:t>
      </w:r>
    </w:p>
    <w:p w14:paraId="34BF3AD0" w14:textId="77777777" w:rsidR="00E842A6" w:rsidRDefault="00000000">
      <w:pPr>
        <w:spacing w:after="0pt" w:line="12.70pt" w:lineRule="auto"/>
        <w:ind w:start="0pt" w:firstLine="0pt"/>
      </w:pPr>
      <w:r>
        <w:rPr>
          <w:rFonts w:ascii="Calibri" w:hAnsi="Calibri" w:cs="Calibri"/>
          <w:b/>
        </w:rPr>
        <w:t xml:space="preserve"> </w:t>
      </w:r>
    </w:p>
    <w:p w14:paraId="27401CB9" w14:textId="77777777" w:rsidR="00E842A6" w:rsidRDefault="00000000">
      <w:pPr>
        <w:spacing w:after="0.75pt" w:line="12.70pt" w:lineRule="auto"/>
        <w:ind w:start="0pt" w:firstLine="0pt"/>
      </w:pPr>
      <w:r>
        <w:rPr>
          <w:rFonts w:ascii="Calibri" w:hAnsi="Calibri" w:cs="Calibri"/>
          <w:b/>
        </w:rPr>
        <w:t xml:space="preserve"> </w:t>
      </w:r>
    </w:p>
    <w:p w14:paraId="619AB2E8" w14:textId="77777777" w:rsidR="00E842A6" w:rsidRDefault="00000000">
      <w:pPr>
        <w:spacing w:after="0pt" w:line="12.70pt" w:lineRule="auto"/>
        <w:ind w:start="0.50pt" w:end="9.75pt"/>
        <w:rPr>
          <w:rFonts w:ascii="Calibri" w:hAnsi="Calibri" w:cs="Calibri"/>
          <w:b/>
          <w:sz w:val="28"/>
        </w:rPr>
      </w:pPr>
      <w:r>
        <w:rPr>
          <w:rFonts w:ascii="Calibri" w:hAnsi="Calibri" w:cs="Calibri"/>
          <w:b/>
          <w:sz w:val="28"/>
        </w:rPr>
        <w:t>Have you informed your employees about the possible redundancies?</w:t>
      </w:r>
    </w:p>
    <w:p w14:paraId="06CE55FC" w14:textId="77777777" w:rsidR="00E842A6" w:rsidRDefault="00000000">
      <w:pPr>
        <w:spacing w:after="0pt" w:line="12.70pt" w:lineRule="auto"/>
        <w:ind w:start="0.50pt" w:end="9.75pt"/>
        <w:jc w:val="end"/>
      </w:pPr>
      <w:r>
        <w:rPr>
          <w:rFonts w:ascii="Calibri" w:hAnsi="Calibri" w:cs="Calibri"/>
          <w:b/>
          <w:sz w:val="28"/>
        </w:rPr>
        <w:lastRenderedPageBreak/>
        <w:t xml:space="preserve"> </w:t>
      </w:r>
    </w:p>
    <w:p w14:paraId="34C56702" w14:textId="77777777" w:rsidR="00E842A6" w:rsidRDefault="00000000">
      <w:pPr>
        <w:spacing w:after="1.65pt"/>
        <w:ind w:start="0pt" w:firstLine="0pt"/>
      </w:pPr>
      <w:r>
        <w:rPr>
          <w:rFonts w:ascii="Calibri" w:hAnsi="Calibri" w:cs="Calibri"/>
        </w:rPr>
        <w:t xml:space="preserve">To ensure employee representatives can play a full and effective part in the consultation process on the proposed redundancies, the employer must disclose certain information </w:t>
      </w:r>
      <w:r>
        <w:rPr>
          <w:rFonts w:ascii="Calibri" w:hAnsi="Calibri" w:cs="Calibri"/>
          <w:b/>
        </w:rPr>
        <w:t>in writing</w:t>
      </w:r>
      <w:r>
        <w:rPr>
          <w:rFonts w:ascii="Calibri" w:hAnsi="Calibri" w:cs="Calibri"/>
        </w:rPr>
        <w:t xml:space="preserve">, including: </w:t>
      </w:r>
    </w:p>
    <w:p w14:paraId="140D95FD" w14:textId="77777777" w:rsidR="00E842A6" w:rsidRDefault="00E842A6">
      <w:pPr>
        <w:spacing w:after="1.65pt"/>
        <w:ind w:start="36pt" w:firstLine="0pt"/>
        <w:rPr>
          <w:rFonts w:ascii="Calibri" w:hAnsi="Calibri" w:cs="Calibri"/>
        </w:rPr>
      </w:pPr>
    </w:p>
    <w:p w14:paraId="683FD1B7" w14:textId="77777777" w:rsidR="00E842A6" w:rsidRDefault="00000000">
      <w:pPr>
        <w:numPr>
          <w:ilvl w:val="0"/>
          <w:numId w:val="1"/>
        </w:numPr>
        <w:ind w:hanging="36pt"/>
        <w:rPr>
          <w:rFonts w:ascii="Calibri" w:hAnsi="Calibri" w:cs="Calibri"/>
        </w:rPr>
      </w:pPr>
      <w:r>
        <w:rPr>
          <w:rFonts w:ascii="Calibri" w:hAnsi="Calibri" w:cs="Calibri"/>
        </w:rPr>
        <w:t xml:space="preserve">Reasons for the proposed redundancies. </w:t>
      </w:r>
    </w:p>
    <w:p w14:paraId="735D4C45" w14:textId="77777777" w:rsidR="00E842A6" w:rsidRDefault="00000000">
      <w:pPr>
        <w:numPr>
          <w:ilvl w:val="0"/>
          <w:numId w:val="1"/>
        </w:numPr>
        <w:ind w:hanging="36pt"/>
        <w:rPr>
          <w:rFonts w:ascii="Calibri" w:hAnsi="Calibri" w:cs="Calibri"/>
        </w:rPr>
      </w:pPr>
      <w:r>
        <w:rPr>
          <w:rFonts w:ascii="Calibri" w:hAnsi="Calibri" w:cs="Calibri"/>
        </w:rPr>
        <w:t xml:space="preserve">Numbers and descriptions of those employees affected. </w:t>
      </w:r>
    </w:p>
    <w:p w14:paraId="5D43D765" w14:textId="77777777" w:rsidR="00E842A6" w:rsidRDefault="00000000">
      <w:pPr>
        <w:numPr>
          <w:ilvl w:val="0"/>
          <w:numId w:val="1"/>
        </w:numPr>
        <w:ind w:hanging="36pt"/>
        <w:rPr>
          <w:rFonts w:ascii="Calibri" w:hAnsi="Calibri" w:cs="Calibri"/>
        </w:rPr>
      </w:pPr>
      <w:r>
        <w:rPr>
          <w:rFonts w:ascii="Calibri" w:hAnsi="Calibri" w:cs="Calibri"/>
        </w:rPr>
        <w:t xml:space="preserve">Proposed method of selecting the employees who may be dismissed. </w:t>
      </w:r>
    </w:p>
    <w:p w14:paraId="0EAB1FED" w14:textId="77777777" w:rsidR="00E842A6" w:rsidRDefault="00000000">
      <w:pPr>
        <w:numPr>
          <w:ilvl w:val="0"/>
          <w:numId w:val="1"/>
        </w:numPr>
        <w:spacing w:after="1.70pt"/>
        <w:ind w:hanging="36pt"/>
        <w:rPr>
          <w:rFonts w:ascii="Calibri" w:hAnsi="Calibri" w:cs="Calibri"/>
        </w:rPr>
      </w:pPr>
      <w:r>
        <w:rPr>
          <w:rFonts w:ascii="Calibri" w:hAnsi="Calibri" w:cs="Calibri"/>
        </w:rPr>
        <w:t xml:space="preserve">Proposed method of carrying out the dismissals taking account of any agreed procedure, including the period over which the dismissals are to take effect. </w:t>
      </w:r>
    </w:p>
    <w:p w14:paraId="55F47F98" w14:textId="77777777" w:rsidR="00E842A6" w:rsidRDefault="00000000">
      <w:pPr>
        <w:numPr>
          <w:ilvl w:val="0"/>
          <w:numId w:val="1"/>
        </w:numPr>
        <w:ind w:hanging="36pt"/>
        <w:rPr>
          <w:rFonts w:ascii="Calibri" w:hAnsi="Calibri" w:cs="Calibri"/>
        </w:rPr>
      </w:pPr>
      <w:r>
        <w:rPr>
          <w:rFonts w:ascii="Calibri" w:hAnsi="Calibri" w:cs="Calibri"/>
        </w:rPr>
        <w:t xml:space="preserve">How redundancy payments will be calculated. </w:t>
      </w:r>
    </w:p>
    <w:p w14:paraId="1FCFC269" w14:textId="77777777" w:rsidR="00E842A6" w:rsidRDefault="00000000">
      <w:pPr>
        <w:spacing w:after="0pt" w:line="12.70pt" w:lineRule="auto"/>
        <w:ind w:start="0pt" w:firstLine="0pt"/>
        <w:rPr>
          <w:rFonts w:ascii="Calibri" w:hAnsi="Calibri" w:cs="Calibri"/>
        </w:rPr>
      </w:pPr>
      <w:r>
        <w:rPr>
          <w:rFonts w:ascii="Calibri" w:hAnsi="Calibri" w:cs="Calibri"/>
        </w:rPr>
        <w:t xml:space="preserve"> </w:t>
      </w:r>
    </w:p>
    <w:p w14:paraId="006207F8" w14:textId="77777777" w:rsidR="00E842A6" w:rsidRDefault="00000000">
      <w:pPr>
        <w:spacing w:after="0.75pt" w:line="12.70pt" w:lineRule="auto"/>
        <w:ind w:start="0pt" w:firstLine="0pt"/>
        <w:rPr>
          <w:rFonts w:ascii="Calibri" w:hAnsi="Calibri" w:cs="Calibri"/>
        </w:rPr>
      </w:pPr>
      <w:r>
        <w:rPr>
          <w:rFonts w:ascii="Calibri" w:hAnsi="Calibri" w:cs="Calibri"/>
        </w:rPr>
        <w:t xml:space="preserve"> </w:t>
      </w:r>
    </w:p>
    <w:p w14:paraId="4BD8760E" w14:textId="77777777" w:rsidR="00E842A6" w:rsidRDefault="00000000">
      <w:pPr>
        <w:spacing w:after="0pt" w:line="12.70pt" w:lineRule="auto"/>
        <w:ind w:start="0pt" w:end="17.25pt" w:firstLine="0pt"/>
        <w:rPr>
          <w:rFonts w:ascii="Calibri" w:hAnsi="Calibri" w:cs="Calibri"/>
          <w:b/>
          <w:sz w:val="28"/>
        </w:rPr>
      </w:pPr>
      <w:r>
        <w:rPr>
          <w:rFonts w:ascii="Calibri" w:hAnsi="Calibri" w:cs="Calibri"/>
          <w:b/>
          <w:sz w:val="28"/>
        </w:rPr>
        <w:t xml:space="preserve">Have you consulted your employees about proposed redundancies? </w:t>
      </w:r>
    </w:p>
    <w:p w14:paraId="4A35E36F" w14:textId="77777777" w:rsidR="00E842A6" w:rsidRDefault="00E842A6">
      <w:pPr>
        <w:spacing w:after="0pt" w:line="12.70pt" w:lineRule="auto"/>
        <w:ind w:start="0.50pt" w:end="17.25pt"/>
        <w:jc w:val="end"/>
        <w:rPr>
          <w:rFonts w:ascii="Calibri" w:hAnsi="Calibri" w:cs="Calibri"/>
        </w:rPr>
      </w:pPr>
    </w:p>
    <w:p w14:paraId="1062F437" w14:textId="77777777" w:rsidR="00E842A6" w:rsidRDefault="00000000">
      <w:pPr>
        <w:spacing w:after="1.75pt"/>
        <w:ind w:start="0pt" w:firstLine="0pt"/>
        <w:jc w:val="both"/>
        <w:rPr>
          <w:rFonts w:ascii="Calibri" w:hAnsi="Calibri" w:cs="Calibri"/>
        </w:rPr>
      </w:pPr>
      <w:r>
        <w:rPr>
          <w:rFonts w:ascii="Calibri" w:hAnsi="Calibri" w:cs="Calibri"/>
        </w:rPr>
        <w:t xml:space="preserve">An employer must consult with a trade union or employee representatives in circumstances where it is proposed to dismiss 20 or more employees at one place of work over a period of 90 days or less.  This consultation must take place with a view to reaching agreement with the appropriate representatives and must include discussion about: </w:t>
      </w:r>
    </w:p>
    <w:p w14:paraId="3F3FA21F" w14:textId="77777777" w:rsidR="00E842A6" w:rsidRDefault="00E842A6">
      <w:pPr>
        <w:spacing w:after="1.75pt"/>
        <w:jc w:val="both"/>
        <w:rPr>
          <w:rFonts w:ascii="Calibri" w:hAnsi="Calibri" w:cs="Calibri"/>
        </w:rPr>
      </w:pPr>
    </w:p>
    <w:p w14:paraId="073B4553" w14:textId="77777777" w:rsidR="00E842A6" w:rsidRDefault="00000000">
      <w:pPr>
        <w:numPr>
          <w:ilvl w:val="0"/>
          <w:numId w:val="1"/>
        </w:numPr>
        <w:ind w:hanging="36pt"/>
        <w:rPr>
          <w:rFonts w:ascii="Calibri" w:hAnsi="Calibri" w:cs="Calibri"/>
        </w:rPr>
      </w:pPr>
      <w:r>
        <w:rPr>
          <w:rFonts w:ascii="Calibri" w:hAnsi="Calibri" w:cs="Calibri"/>
        </w:rPr>
        <w:t xml:space="preserve">Ways of avoiding redundancies. </w:t>
      </w:r>
    </w:p>
    <w:p w14:paraId="07DF2E43" w14:textId="77777777" w:rsidR="00E842A6" w:rsidRDefault="00000000">
      <w:pPr>
        <w:numPr>
          <w:ilvl w:val="0"/>
          <w:numId w:val="1"/>
        </w:numPr>
        <w:ind w:hanging="36pt"/>
        <w:rPr>
          <w:rFonts w:ascii="Calibri" w:hAnsi="Calibri" w:cs="Calibri"/>
        </w:rPr>
      </w:pPr>
      <w:r>
        <w:rPr>
          <w:rFonts w:ascii="Calibri" w:hAnsi="Calibri" w:cs="Calibri"/>
        </w:rPr>
        <w:t xml:space="preserve">Reducing the numbers to be dismissed. </w:t>
      </w:r>
    </w:p>
    <w:p w14:paraId="17FE8128" w14:textId="77777777" w:rsidR="00E842A6" w:rsidRDefault="00000000">
      <w:pPr>
        <w:numPr>
          <w:ilvl w:val="0"/>
          <w:numId w:val="1"/>
        </w:numPr>
        <w:ind w:hanging="36pt"/>
        <w:rPr>
          <w:rFonts w:ascii="Calibri" w:hAnsi="Calibri" w:cs="Calibri"/>
        </w:rPr>
      </w:pPr>
      <w:r>
        <w:rPr>
          <w:rFonts w:ascii="Calibri" w:hAnsi="Calibri" w:cs="Calibri"/>
        </w:rPr>
        <w:t xml:space="preserve">Mitigating the consequences of any redundancies. </w:t>
      </w:r>
    </w:p>
    <w:p w14:paraId="19AD9395" w14:textId="77777777" w:rsidR="00E842A6" w:rsidRDefault="00E842A6">
      <w:pPr>
        <w:ind w:start="0pt" w:firstLine="0pt"/>
        <w:rPr>
          <w:rFonts w:ascii="Calibri" w:hAnsi="Calibri" w:cs="Calibri"/>
        </w:rPr>
      </w:pPr>
    </w:p>
    <w:p w14:paraId="33036983" w14:textId="77777777" w:rsidR="00E842A6" w:rsidRDefault="00000000">
      <w:pPr>
        <w:ind w:start="0pt" w:firstLine="0pt"/>
        <w:rPr>
          <w:rFonts w:ascii="Calibri" w:hAnsi="Calibri" w:cs="Calibri"/>
        </w:rPr>
      </w:pPr>
      <w:r>
        <w:rPr>
          <w:rFonts w:ascii="Calibri" w:hAnsi="Calibri" w:cs="Calibri"/>
        </w:rPr>
        <w:t xml:space="preserve">NOTE:  Employers also have a duty to act fairly and reasonably in handling, informing and consulting affected employees individually regardless of the number of dismissals.  For more information see the Labour Relations Agency’s Advisory Guide on ‘Handling Redundancy’. </w:t>
      </w:r>
    </w:p>
    <w:p w14:paraId="24F38AC7" w14:textId="77777777" w:rsidR="00E842A6" w:rsidRDefault="00000000">
      <w:pPr>
        <w:spacing w:after="0pt" w:line="12.70pt" w:lineRule="auto"/>
        <w:ind w:start="0pt" w:firstLine="0pt"/>
        <w:rPr>
          <w:rFonts w:ascii="Calibri" w:hAnsi="Calibri" w:cs="Calibri"/>
        </w:rPr>
      </w:pPr>
      <w:r>
        <w:rPr>
          <w:rFonts w:ascii="Calibri" w:hAnsi="Calibri" w:cs="Calibri"/>
        </w:rPr>
        <w:t xml:space="preserve"> </w:t>
      </w:r>
    </w:p>
    <w:p w14:paraId="2E1FB302" w14:textId="77777777" w:rsidR="00E842A6" w:rsidRDefault="00E842A6">
      <w:pPr>
        <w:spacing w:after="0.75pt" w:line="12.70pt" w:lineRule="auto"/>
        <w:ind w:start="0pt" w:firstLine="0pt"/>
        <w:rPr>
          <w:rFonts w:ascii="Calibri" w:hAnsi="Calibri" w:cs="Calibri"/>
        </w:rPr>
      </w:pPr>
    </w:p>
    <w:p w14:paraId="11232ED8" w14:textId="77777777" w:rsidR="00E842A6" w:rsidRDefault="00000000">
      <w:pPr>
        <w:spacing w:after="0pt" w:line="12.20pt" w:lineRule="auto"/>
        <w:ind w:start="0.50pt"/>
        <w:rPr>
          <w:rFonts w:ascii="Calibri" w:hAnsi="Calibri" w:cs="Calibri"/>
          <w:b/>
          <w:sz w:val="28"/>
        </w:rPr>
      </w:pPr>
      <w:r>
        <w:rPr>
          <w:rFonts w:ascii="Calibri" w:hAnsi="Calibri" w:cs="Calibri"/>
          <w:b/>
          <w:sz w:val="28"/>
        </w:rPr>
        <w:t>Have you agreed fair, objective selection criteria with your employee representatives?</w:t>
      </w:r>
    </w:p>
    <w:p w14:paraId="0DC8C327" w14:textId="77777777" w:rsidR="00E842A6" w:rsidRDefault="00E842A6">
      <w:pPr>
        <w:spacing w:after="0pt" w:line="12.20pt" w:lineRule="auto"/>
        <w:ind w:start="0.50pt"/>
        <w:rPr>
          <w:rFonts w:ascii="Calibri" w:hAnsi="Calibri" w:cs="Calibri"/>
        </w:rPr>
      </w:pPr>
    </w:p>
    <w:p w14:paraId="69F368DC" w14:textId="77777777" w:rsidR="00E842A6" w:rsidRDefault="00000000">
      <w:pPr>
        <w:ind w:start="0pt" w:firstLine="0pt"/>
        <w:rPr>
          <w:rFonts w:ascii="Calibri" w:hAnsi="Calibri" w:cs="Calibri"/>
        </w:rPr>
      </w:pPr>
      <w:r>
        <w:rPr>
          <w:rFonts w:ascii="Calibri" w:hAnsi="Calibri" w:cs="Calibri"/>
        </w:rPr>
        <w:t xml:space="preserve">Use objective criteria, precisely defined and capable of being applied in an independent way when selecting employees for redundancy.  This is to ensure that they are not selected unfairly.  Basing your selection on skills or qualifications will help you to keep a balanced workforce appropriate to your organisation’s future needs.  </w:t>
      </w:r>
    </w:p>
    <w:p w14:paraId="3A0ABAE1" w14:textId="77777777" w:rsidR="00E842A6" w:rsidRDefault="00000000">
      <w:pPr>
        <w:ind w:start="0pt" w:firstLine="0pt"/>
        <w:rPr>
          <w:rFonts w:ascii="Calibri" w:hAnsi="Calibri" w:cs="Calibri"/>
        </w:rPr>
      </w:pPr>
      <w:r>
        <w:rPr>
          <w:rFonts w:ascii="Calibri" w:hAnsi="Calibri" w:cs="Calibri"/>
        </w:rPr>
        <w:t xml:space="preserve">You should also establish an appeals procedure.  Examples of such criteria are: </w:t>
      </w:r>
    </w:p>
    <w:p w14:paraId="48B02659" w14:textId="77777777" w:rsidR="00E842A6" w:rsidRDefault="00E842A6">
      <w:pPr>
        <w:ind w:start="28.10pt"/>
        <w:rPr>
          <w:rFonts w:ascii="Calibri" w:hAnsi="Calibri" w:cs="Calibri"/>
        </w:rPr>
      </w:pPr>
    </w:p>
    <w:p w14:paraId="28BC11A7" w14:textId="77777777" w:rsidR="00E842A6" w:rsidRDefault="00000000">
      <w:pPr>
        <w:numPr>
          <w:ilvl w:val="0"/>
          <w:numId w:val="2"/>
        </w:numPr>
        <w:ind w:start="28.35pt" w:hanging="0.75pt"/>
        <w:rPr>
          <w:rFonts w:ascii="Calibri" w:hAnsi="Calibri" w:cs="Calibri"/>
        </w:rPr>
      </w:pPr>
      <w:r>
        <w:rPr>
          <w:rFonts w:ascii="Calibri" w:hAnsi="Calibri" w:cs="Calibri"/>
        </w:rPr>
        <w:t xml:space="preserve">Attendance record (you should ensure this is fully accurate and that reasons for and extent of absence are known). </w:t>
      </w:r>
    </w:p>
    <w:p w14:paraId="51FE0E08" w14:textId="77777777" w:rsidR="00E842A6" w:rsidRDefault="00000000">
      <w:pPr>
        <w:numPr>
          <w:ilvl w:val="0"/>
          <w:numId w:val="2"/>
        </w:numPr>
        <w:ind w:start="28.35pt" w:hanging="0.75pt"/>
        <w:rPr>
          <w:rFonts w:ascii="Calibri" w:hAnsi="Calibri" w:cs="Calibri"/>
        </w:rPr>
      </w:pPr>
      <w:r>
        <w:rPr>
          <w:rFonts w:ascii="Calibri" w:hAnsi="Calibri" w:cs="Calibri"/>
        </w:rPr>
        <w:t xml:space="preserve">Disciplinary record (you should ensure this is fully accurate.) </w:t>
      </w:r>
    </w:p>
    <w:p w14:paraId="1A6D24FF" w14:textId="77777777" w:rsidR="00E842A6" w:rsidRDefault="00000000">
      <w:pPr>
        <w:numPr>
          <w:ilvl w:val="0"/>
          <w:numId w:val="2"/>
        </w:numPr>
        <w:ind w:start="28.35pt" w:hanging="0.75pt"/>
      </w:pPr>
      <w:r>
        <w:rPr>
          <w:rFonts w:ascii="Calibri" w:eastAsia="Arial" w:hAnsi="Calibri" w:cs="Calibri"/>
        </w:rPr>
        <w:t xml:space="preserve"> </w:t>
      </w:r>
      <w:r>
        <w:rPr>
          <w:rFonts w:ascii="Calibri" w:hAnsi="Calibri" w:cs="Calibri"/>
        </w:rPr>
        <w:t xml:space="preserve">Skills or experience. </w:t>
      </w:r>
    </w:p>
    <w:p w14:paraId="6831072D" w14:textId="77777777" w:rsidR="00E842A6" w:rsidRDefault="00000000">
      <w:pPr>
        <w:numPr>
          <w:ilvl w:val="0"/>
          <w:numId w:val="2"/>
        </w:numPr>
        <w:ind w:start="28.35pt" w:hanging="0.75pt"/>
        <w:rPr>
          <w:rFonts w:ascii="Calibri" w:hAnsi="Calibri" w:cs="Calibri"/>
        </w:rPr>
      </w:pPr>
      <w:r>
        <w:rPr>
          <w:rFonts w:ascii="Calibri" w:hAnsi="Calibri" w:cs="Calibri"/>
        </w:rPr>
        <w:t xml:space="preserve">Standard of work performance.  </w:t>
      </w:r>
    </w:p>
    <w:p w14:paraId="3BED408F" w14:textId="77777777" w:rsidR="00E842A6" w:rsidRDefault="00E842A6">
      <w:pPr>
        <w:ind w:start="28.35pt" w:firstLine="0pt"/>
        <w:rPr>
          <w:rFonts w:ascii="Calibri" w:hAnsi="Calibri" w:cs="Calibri"/>
        </w:rPr>
      </w:pPr>
    </w:p>
    <w:p w14:paraId="17D2876B" w14:textId="77777777" w:rsidR="00E842A6" w:rsidRDefault="00000000">
      <w:pPr>
        <w:spacing w:after="1.70pt"/>
        <w:ind w:start="0pt" w:firstLine="0pt"/>
      </w:pPr>
      <w:r>
        <w:rPr>
          <w:rFonts w:ascii="Calibri" w:hAnsi="Calibri" w:cs="Calibri"/>
        </w:rPr>
        <w:t xml:space="preserve">NOTE:  It is illegal to select an employee for redundancy on grounds relating to many issues, including maternity rights, trade union membership, part-time and fixed-term working and </w:t>
      </w:r>
      <w:r>
        <w:rPr>
          <w:rFonts w:ascii="Calibri" w:hAnsi="Calibri" w:cs="Calibri"/>
        </w:rPr>
        <w:lastRenderedPageBreak/>
        <w:t xml:space="preserve">asserting a statutory employment right (see Labour Relations Agency’s Advisory Guide ‘Handling Redundancy’ for a full list). </w:t>
      </w:r>
      <w:r>
        <w:rPr>
          <w:rFonts w:ascii="Calibri" w:hAnsi="Calibri" w:cs="Calibri"/>
          <w:sz w:val="22"/>
        </w:rPr>
        <w:t xml:space="preserve"> </w:t>
      </w:r>
    </w:p>
    <w:p w14:paraId="02A1C2B5" w14:textId="77777777" w:rsidR="00E842A6" w:rsidRDefault="00000000">
      <w:pPr>
        <w:spacing w:after="0pt" w:line="12.70pt" w:lineRule="auto"/>
        <w:ind w:start="0pt" w:firstLine="0pt"/>
      </w:pPr>
      <w:r>
        <w:rPr>
          <w:rFonts w:ascii="Calibri" w:eastAsia="Arial" w:hAnsi="Calibri" w:cs="Calibri"/>
          <w:b/>
          <w:color w:val="0000FF"/>
        </w:rPr>
        <w:t xml:space="preserve"> </w:t>
      </w:r>
    </w:p>
    <w:p w14:paraId="12B73B06" w14:textId="77777777" w:rsidR="00E842A6" w:rsidRDefault="00000000">
      <w:pPr>
        <w:spacing w:after="0pt" w:line="12.70pt" w:lineRule="auto"/>
        <w:ind w:start="0pt" w:firstLine="0pt"/>
        <w:rPr>
          <w:rFonts w:ascii="Calibri" w:hAnsi="Calibri" w:cs="Calibri"/>
          <w:b/>
          <w:sz w:val="28"/>
        </w:rPr>
      </w:pPr>
      <w:r>
        <w:rPr>
          <w:rFonts w:ascii="Calibri" w:hAnsi="Calibri" w:cs="Calibri"/>
          <w:b/>
          <w:sz w:val="28"/>
        </w:rPr>
        <w:t xml:space="preserve">How will you help employees find other work? </w:t>
      </w:r>
    </w:p>
    <w:p w14:paraId="1A602189" w14:textId="77777777" w:rsidR="00E842A6" w:rsidRDefault="00E842A6">
      <w:pPr>
        <w:spacing w:after="0pt" w:line="12.70pt" w:lineRule="auto"/>
        <w:ind w:start="0pt" w:firstLine="0pt"/>
        <w:rPr>
          <w:rFonts w:ascii="Calibri" w:hAnsi="Calibri" w:cs="Calibri"/>
        </w:rPr>
      </w:pPr>
    </w:p>
    <w:p w14:paraId="74F352C4" w14:textId="77777777" w:rsidR="00E842A6" w:rsidRDefault="00000000">
      <w:pPr>
        <w:numPr>
          <w:ilvl w:val="0"/>
          <w:numId w:val="2"/>
        </w:numPr>
        <w:ind w:start="62.30pt" w:hanging="34.70pt"/>
        <w:rPr>
          <w:rFonts w:ascii="Calibri" w:hAnsi="Calibri" w:cs="Calibri"/>
        </w:rPr>
      </w:pPr>
      <w:r>
        <w:rPr>
          <w:rFonts w:ascii="Calibri" w:hAnsi="Calibri" w:cs="Calibri"/>
        </w:rPr>
        <w:t xml:space="preserve">Employees have the right to a reasonable amount of time off work to look for another job or arrange training if they have been continuously employed for at least two years at the date their notice expires. </w:t>
      </w:r>
    </w:p>
    <w:p w14:paraId="35BB2CC7" w14:textId="77777777" w:rsidR="00E842A6" w:rsidRDefault="00000000">
      <w:pPr>
        <w:numPr>
          <w:ilvl w:val="0"/>
          <w:numId w:val="2"/>
        </w:numPr>
        <w:ind w:start="62.30pt" w:hanging="34.70pt"/>
        <w:rPr>
          <w:rFonts w:ascii="Calibri" w:hAnsi="Calibri" w:cs="Calibri"/>
        </w:rPr>
      </w:pPr>
      <w:r>
        <w:rPr>
          <w:rFonts w:ascii="Calibri" w:hAnsi="Calibri" w:cs="Calibri"/>
        </w:rPr>
        <w:t xml:space="preserve">Help employees find training or complete application forms and contact other local employers about employment opportunities. </w:t>
      </w:r>
    </w:p>
    <w:p w14:paraId="68B1A6A2" w14:textId="77777777" w:rsidR="00E842A6" w:rsidRDefault="00000000">
      <w:pPr>
        <w:numPr>
          <w:ilvl w:val="0"/>
          <w:numId w:val="2"/>
        </w:numPr>
        <w:ind w:start="62.30pt" w:hanging="34.70pt"/>
        <w:rPr>
          <w:rFonts w:ascii="Calibri" w:hAnsi="Calibri" w:cs="Calibri"/>
        </w:rPr>
      </w:pPr>
      <w:r>
        <w:rPr>
          <w:rFonts w:ascii="Calibri" w:hAnsi="Calibri" w:cs="Calibri"/>
        </w:rPr>
        <w:t xml:space="preserve">Larger organisations may offer counselling to help employees cope with the financial and emotional impact of redundancy. </w:t>
      </w:r>
    </w:p>
    <w:p w14:paraId="0252749D" w14:textId="77777777" w:rsidR="00E842A6" w:rsidRDefault="00000000">
      <w:pPr>
        <w:spacing w:after="0pt" w:line="12.70pt" w:lineRule="auto"/>
        <w:ind w:start="0pt" w:firstLine="0pt"/>
        <w:rPr>
          <w:rFonts w:ascii="Calibri" w:hAnsi="Calibri" w:cs="Calibri"/>
        </w:rPr>
      </w:pPr>
      <w:r>
        <w:rPr>
          <w:rFonts w:ascii="Calibri" w:hAnsi="Calibri" w:cs="Calibri"/>
        </w:rPr>
        <w:t xml:space="preserve"> </w:t>
      </w:r>
    </w:p>
    <w:p w14:paraId="305063C2" w14:textId="77777777" w:rsidR="00E842A6" w:rsidRDefault="00000000">
      <w:pPr>
        <w:spacing w:after="1.35pt" w:line="12.70pt" w:lineRule="auto"/>
        <w:ind w:start="0pt" w:firstLine="0pt"/>
      </w:pPr>
      <w:r>
        <w:rPr>
          <w:rFonts w:ascii="Calibri" w:hAnsi="Calibri" w:cs="Calibri"/>
        </w:rPr>
        <w:t xml:space="preserve"> </w:t>
      </w:r>
      <w:r>
        <w:rPr>
          <w:rFonts w:ascii="Calibri" w:hAnsi="Calibri" w:cs="Calibri"/>
        </w:rPr>
        <w:tab/>
      </w:r>
      <w:r>
        <w:rPr>
          <w:rFonts w:ascii="Calibri" w:eastAsia="Arial" w:hAnsi="Calibri" w:cs="Calibri"/>
          <w:b/>
          <w:sz w:val="22"/>
        </w:rPr>
        <w:t xml:space="preserve"> </w:t>
      </w:r>
    </w:p>
    <w:p w14:paraId="170FD037" w14:textId="77777777" w:rsidR="00E842A6" w:rsidRDefault="00000000">
      <w:pPr>
        <w:spacing w:after="1.35pt" w:line="12.70pt" w:lineRule="auto"/>
        <w:ind w:start="0pt" w:firstLine="0pt"/>
      </w:pPr>
      <w:r>
        <w:rPr>
          <w:rFonts w:ascii="Calibri" w:hAnsi="Calibri" w:cs="Calibri"/>
          <w:b/>
          <w:sz w:val="28"/>
        </w:rPr>
        <w:t xml:space="preserve">What redundancy pay will I have to pay my employees? </w:t>
      </w:r>
    </w:p>
    <w:p w14:paraId="54B38414" w14:textId="77777777" w:rsidR="00E842A6" w:rsidRDefault="00000000">
      <w:pPr>
        <w:ind w:start="0pt" w:firstLine="0pt"/>
        <w:rPr>
          <w:rFonts w:ascii="Calibri" w:hAnsi="Calibri" w:cs="Calibri"/>
        </w:rPr>
      </w:pPr>
      <w:r>
        <w:rPr>
          <w:rFonts w:ascii="Calibri" w:hAnsi="Calibri" w:cs="Calibri"/>
        </w:rPr>
        <w:t xml:space="preserve">Redundancy pay is due to employees with at least two years’ continuous service.  For each complete year of service, up to a maximum of 20, employees are entitled to: </w:t>
      </w:r>
    </w:p>
    <w:p w14:paraId="05DED2A7" w14:textId="77777777" w:rsidR="00E842A6" w:rsidRDefault="00E842A6">
      <w:pPr>
        <w:ind w:start="0pt" w:firstLine="0pt"/>
        <w:rPr>
          <w:rFonts w:ascii="Calibri" w:hAnsi="Calibri" w:cs="Calibri"/>
        </w:rPr>
      </w:pPr>
    </w:p>
    <w:p w14:paraId="50440CE9" w14:textId="77777777" w:rsidR="00E842A6" w:rsidRDefault="00000000">
      <w:pPr>
        <w:numPr>
          <w:ilvl w:val="0"/>
          <w:numId w:val="2"/>
        </w:numPr>
        <w:ind w:start="62.30pt" w:hanging="34.70pt"/>
        <w:rPr>
          <w:rFonts w:ascii="Calibri" w:hAnsi="Calibri" w:cs="Calibri"/>
        </w:rPr>
      </w:pPr>
      <w:r>
        <w:rPr>
          <w:rFonts w:ascii="Calibri" w:hAnsi="Calibri" w:cs="Calibri"/>
        </w:rPr>
        <w:t xml:space="preserve">For each year of service under 22 years of age – half a weeks’ pay. </w:t>
      </w:r>
    </w:p>
    <w:p w14:paraId="5DB021FB" w14:textId="77777777" w:rsidR="00E842A6" w:rsidRDefault="00000000">
      <w:pPr>
        <w:numPr>
          <w:ilvl w:val="0"/>
          <w:numId w:val="2"/>
        </w:numPr>
        <w:ind w:start="62.30pt" w:hanging="34.70pt"/>
        <w:rPr>
          <w:rFonts w:ascii="Calibri" w:hAnsi="Calibri" w:cs="Calibri"/>
        </w:rPr>
      </w:pPr>
      <w:r>
        <w:rPr>
          <w:rFonts w:ascii="Calibri" w:hAnsi="Calibri" w:cs="Calibri"/>
        </w:rPr>
        <w:t xml:space="preserve">For each year of service at age 22 but under 41 – one week’s pay. </w:t>
      </w:r>
    </w:p>
    <w:p w14:paraId="49148422" w14:textId="77777777" w:rsidR="00E842A6" w:rsidRDefault="00000000">
      <w:pPr>
        <w:numPr>
          <w:ilvl w:val="0"/>
          <w:numId w:val="2"/>
        </w:numPr>
        <w:ind w:start="62.30pt" w:hanging="34.70pt"/>
      </w:pPr>
      <w:r>
        <w:rPr>
          <w:rFonts w:ascii="Calibri" w:hAnsi="Calibri" w:cs="Calibri"/>
        </w:rPr>
        <w:t xml:space="preserve">For each year of service at age 41 or over – one and a half weeks’ pay. NOTE:  A week’s pay is reviewed annually.  Employers may pay in excess of this statutory minimum.  For help in calculating redundancy pay visit </w:t>
      </w:r>
      <w:hyperlink r:id="rId8" w:history="1">
        <w:r>
          <w:rPr>
            <w:rFonts w:ascii="Calibri" w:hAnsi="Calibri" w:cs="Calibri"/>
            <w:color w:val="954F72"/>
            <w:u w:val="single" w:color="954F72"/>
          </w:rPr>
          <w:t>here</w:t>
        </w:r>
      </w:hyperlink>
      <w:hyperlink r:id="rId9" w:history="1">
        <w:r>
          <w:rPr>
            <w:rFonts w:ascii="Calibri" w:hAnsi="Calibri" w:cs="Calibri"/>
          </w:rPr>
          <w:t>.</w:t>
        </w:r>
      </w:hyperlink>
      <w:r>
        <w:rPr>
          <w:rFonts w:ascii="Calibri" w:hAnsi="Calibri" w:cs="Calibri"/>
        </w:rPr>
        <w:t xml:space="preserve"> </w:t>
      </w:r>
    </w:p>
    <w:p w14:paraId="331DE00C" w14:textId="77777777" w:rsidR="00E842A6" w:rsidRDefault="00000000">
      <w:pPr>
        <w:spacing w:after="2pt" w:line="11.75pt" w:lineRule="auto"/>
        <w:ind w:start="0pt" w:end="479.15pt" w:firstLine="0pt"/>
      </w:pPr>
      <w:r>
        <w:rPr>
          <w:rFonts w:ascii="Calibri" w:eastAsia="Arial" w:hAnsi="Calibri" w:cs="Calibri"/>
          <w:sz w:val="22"/>
        </w:rPr>
        <w:t xml:space="preserve"> </w:t>
      </w:r>
      <w:r>
        <w:rPr>
          <w:rFonts w:ascii="Calibri" w:hAnsi="Calibri" w:cs="Calibri"/>
        </w:rPr>
        <w:t xml:space="preserve"> </w:t>
      </w:r>
    </w:p>
    <w:p w14:paraId="1C290214" w14:textId="77777777" w:rsidR="00E842A6" w:rsidRDefault="00000000">
      <w:pPr>
        <w:spacing w:after="0pt" w:line="12.70pt" w:lineRule="auto"/>
        <w:ind w:start="0pt" w:firstLine="0pt"/>
        <w:rPr>
          <w:rFonts w:ascii="Calibri" w:hAnsi="Calibri" w:cs="Calibri"/>
          <w:b/>
          <w:sz w:val="28"/>
        </w:rPr>
      </w:pPr>
      <w:r>
        <w:rPr>
          <w:rFonts w:ascii="Calibri" w:hAnsi="Calibri" w:cs="Calibri"/>
          <w:b/>
          <w:sz w:val="28"/>
        </w:rPr>
        <w:t xml:space="preserve">Have you checked the law on discrimination? </w:t>
      </w:r>
    </w:p>
    <w:p w14:paraId="6C418B4F" w14:textId="77777777" w:rsidR="00E842A6" w:rsidRDefault="00E842A6">
      <w:pPr>
        <w:spacing w:after="0pt" w:line="12.70pt" w:lineRule="auto"/>
        <w:ind w:start="0pt" w:firstLine="0pt"/>
        <w:rPr>
          <w:rFonts w:ascii="Calibri" w:hAnsi="Calibri" w:cs="Calibri"/>
        </w:rPr>
      </w:pPr>
    </w:p>
    <w:p w14:paraId="298A51EF" w14:textId="77777777" w:rsidR="00E842A6" w:rsidRDefault="00000000">
      <w:pPr>
        <w:spacing w:after="0pt" w:line="12pt" w:lineRule="auto"/>
        <w:ind w:start="0pt" w:firstLine="0pt"/>
        <w:jc w:val="both"/>
      </w:pPr>
      <w:r>
        <w:rPr>
          <w:rFonts w:ascii="Calibri" w:hAnsi="Calibri" w:cs="Calibri"/>
        </w:rPr>
        <w:t xml:space="preserve">It should be noted that a redundancy dismissal may be found to be discriminatory under employment equality legislation where selection was directly or indirectly discriminatory on grounds of sex, pregnancy and maternity leave, marital or civil partnership status, gender reassignment, religious belief (or similar philosophical belief), political opinion, age, race (including colour, nationality, ethnic or national origins), disability and sexual orientation.  For example, selecting part-timers for redundancy may amount to indirect discrimination against women.  In such circumstances employers must show that the selection is justifiable, for example by showing that it is not practicable to fit part-timers who are predominantly female into revised shift patterns.  Selection of women for redundancy on the grounds of pregnancy will also be considered automatically unfair.  Furthermore, dismissal may also be considered unfair where the reason or principal reason is redundancy but the circumstances apply equally to other employees who have not been selected. </w:t>
      </w:r>
      <w:r>
        <w:rPr>
          <w:rFonts w:ascii="Calibri" w:eastAsia="Arial" w:hAnsi="Calibri" w:cs="Calibri"/>
          <w:sz w:val="22"/>
        </w:rPr>
        <w:t xml:space="preserve"> </w:t>
      </w:r>
    </w:p>
    <w:p w14:paraId="3A75F798" w14:textId="77777777" w:rsidR="00E842A6" w:rsidRDefault="00E842A6">
      <w:pPr>
        <w:spacing w:after="0pt" w:line="12pt" w:lineRule="auto"/>
        <w:ind w:start="0pt" w:firstLine="0pt"/>
        <w:jc w:val="both"/>
        <w:rPr>
          <w:rFonts w:ascii="Calibri" w:eastAsia="Arial" w:hAnsi="Calibri" w:cs="Calibri"/>
          <w:sz w:val="22"/>
        </w:rPr>
      </w:pPr>
    </w:p>
    <w:p w14:paraId="5AA85DC8" w14:textId="77777777" w:rsidR="00E842A6" w:rsidRDefault="00000000">
      <w:pPr>
        <w:spacing w:after="0pt" w:line="12pt" w:lineRule="auto"/>
        <w:ind w:start="0pt" w:firstLine="0pt"/>
        <w:jc w:val="both"/>
      </w:pPr>
      <w:r>
        <w:rPr>
          <w:rFonts w:ascii="Calibri" w:hAnsi="Calibri" w:cs="Calibri"/>
          <w:b/>
        </w:rPr>
        <w:t>*** Please note that this guidance does not constitute legal advice. Specific advice should be sought depending on specific circumstances. ***</w:t>
      </w:r>
    </w:p>
    <w:p w14:paraId="08229A26" w14:textId="77777777" w:rsidR="00E842A6" w:rsidRDefault="00000000">
      <w:pPr>
        <w:spacing w:after="0pt" w:line="12.70pt" w:lineRule="auto"/>
        <w:ind w:start="28.35pt" w:firstLine="0pt"/>
      </w:pPr>
      <w:r>
        <w:rPr>
          <w:rFonts w:ascii="Calibri" w:eastAsia="Arial" w:hAnsi="Calibri" w:cs="Calibri"/>
          <w:sz w:val="22"/>
        </w:rPr>
        <w:t xml:space="preserve"> </w:t>
      </w:r>
    </w:p>
    <w:p w14:paraId="32806B23" w14:textId="77777777" w:rsidR="00E842A6" w:rsidRDefault="00000000">
      <w:pPr>
        <w:spacing w:after="0pt" w:line="12.70pt" w:lineRule="auto"/>
        <w:ind w:start="28.35pt" w:firstLine="0pt"/>
      </w:pPr>
      <w:r>
        <w:rPr>
          <w:rFonts w:ascii="Calibri" w:eastAsia="Arial" w:hAnsi="Calibri" w:cs="Calibri"/>
          <w:sz w:val="22"/>
        </w:rPr>
        <w:t xml:space="preserve"> </w:t>
      </w:r>
    </w:p>
    <w:p w14:paraId="039AF490" w14:textId="77777777" w:rsidR="00E842A6" w:rsidRDefault="00000000">
      <w:pPr>
        <w:spacing w:after="0pt" w:line="12.70pt" w:lineRule="auto"/>
        <w:ind w:start="28.35pt" w:firstLine="0pt"/>
      </w:pPr>
      <w:r>
        <w:rPr>
          <w:rFonts w:ascii="Calibri" w:eastAsia="Arial" w:hAnsi="Calibri" w:cs="Calibri"/>
          <w:sz w:val="22"/>
        </w:rPr>
        <w:t xml:space="preserve"> </w:t>
      </w:r>
    </w:p>
    <w:p w14:paraId="6AA4D96E" w14:textId="77777777" w:rsidR="00E842A6" w:rsidRDefault="00000000">
      <w:pPr>
        <w:spacing w:after="2.15pt" w:line="12.70pt" w:lineRule="auto"/>
        <w:ind w:start="28.35pt" w:firstLine="0pt"/>
      </w:pPr>
      <w:r>
        <w:rPr>
          <w:rFonts w:ascii="Calibri" w:eastAsia="Arial" w:hAnsi="Calibri" w:cs="Calibri"/>
          <w:sz w:val="22"/>
        </w:rPr>
        <w:t xml:space="preserve"> </w:t>
      </w:r>
    </w:p>
    <w:p w14:paraId="513635BD" w14:textId="77777777" w:rsidR="00E842A6" w:rsidRDefault="00E842A6">
      <w:pPr>
        <w:spacing w:after="0pt" w:line="12.70pt" w:lineRule="auto"/>
        <w:ind w:start="28.35pt" w:firstLine="0pt"/>
        <w:rPr>
          <w:rFonts w:ascii="Calibri" w:hAnsi="Calibri" w:cs="Calibri"/>
        </w:rPr>
      </w:pPr>
    </w:p>
    <w:sectPr w:rsidR="00E842A6">
      <w:pgSz w:w="595.30pt" w:h="841.90pt"/>
      <w:pgMar w:top="51.55pt" w:right="56.50pt" w:bottom="48.80pt" w:left="56.65pt" w:header="36pt" w:footer="36pt" w:gutter="0pt"/>
      <w:cols w:space="36pt"/>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19EADF46" w14:textId="77777777" w:rsidR="004D2A83" w:rsidRDefault="004D2A83">
      <w:pPr>
        <w:spacing w:after="0pt" w:line="12pt" w:lineRule="auto"/>
      </w:pPr>
      <w:r>
        <w:separator/>
      </w:r>
    </w:p>
  </w:endnote>
  <w:endnote w:type="continuationSeparator" w:id="0">
    <w:p w14:paraId="054C5702" w14:textId="77777777" w:rsidR="004D2A83" w:rsidRDefault="004D2A83">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characterSet="iso-8859-1"/>
    <w:family w:val="swiss"/>
    <w:pitch w:val="variable"/>
    <w:sig w:usb0="E0002EFF" w:usb1="C0007843" w:usb2="00000009" w:usb3="00000000" w:csb0="000001FF" w:csb1="00000000"/>
  </w:font>
  <w:font w:name="Segoe UI Symbol">
    <w:panose1 w:val="020B0502040204020203"/>
    <w:charset w:characterSet="iso-8859-1"/>
    <w:family w:val="swiss"/>
    <w:pitch w:val="variable"/>
    <w:sig w:usb0="800001E3" w:usb1="1200FFEF" w:usb2="00040000" w:usb3="00000000" w:csb0="00000001" w:csb1="00000000"/>
  </w:font>
  <w:font w:name="Calibri">
    <w:panose1 w:val="020F0502020204030204"/>
    <w:charset w:characterSet="iso-8859-1"/>
    <w:family w:val="swiss"/>
    <w:pitch w:val="variable"/>
    <w:sig w:usb0="E0002AFF" w:usb1="C000247B" w:usb2="00000009" w:usb3="00000000" w:csb0="000001FF" w:csb1="00000000"/>
  </w:font>
  <w:font w:name="Times New Roman">
    <w:panose1 w:val="02020603050405020304"/>
    <w:charset w:characterSet="iso-8859-1"/>
    <w:family w:val="roman"/>
    <w:pitch w:val="variable"/>
    <w:sig w:usb0="E0002EFF" w:usb1="C000785B" w:usb2="00000009" w:usb3="00000000" w:csb0="000001FF" w:csb1="00000000"/>
  </w:font>
  <w:font w:name="Lato">
    <w:panose1 w:val="020F0502020204030203"/>
    <w:charset w:characterSet="iso-8859-1"/>
    <w:family w:val="swiss"/>
    <w:pitch w:val="variable"/>
    <w:sig w:usb0="E10002FF" w:usb1="5000ECFF" w:usb2="00000021" w:usb3="00000000" w:csb0="0000019F" w:csb1="00000000"/>
  </w:font>
  <w:font w:name="Calibri Light">
    <w:panose1 w:val="020F0302020204030204"/>
    <w:charset w:characterSet="iso-8859-1"/>
    <w:family w:val="swiss"/>
    <w:pitch w:val="variable"/>
    <w:sig w:usb0="E0002A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153ADD14" w14:textId="77777777" w:rsidR="004D2A83" w:rsidRDefault="004D2A83">
      <w:pPr>
        <w:spacing w:after="0pt" w:line="12pt" w:lineRule="auto"/>
      </w:pPr>
      <w:r>
        <w:separator/>
      </w:r>
    </w:p>
  </w:footnote>
  <w:footnote w:type="continuationSeparator" w:id="0">
    <w:p w14:paraId="49EE1F92" w14:textId="77777777" w:rsidR="004D2A83" w:rsidRDefault="004D2A83">
      <w:pPr>
        <w:spacing w:after="0pt" w:line="12pt" w:lineRule="auto"/>
      </w:pPr>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310A0056"/>
    <w:multiLevelType w:val="multilevel"/>
    <w:tmpl w:val="2A242690"/>
    <w:lvl w:ilvl="0">
      <w:numFmt w:val="bullet"/>
      <w:lvlText w:val="•"/>
      <w:lvlJc w:val="start"/>
      <w:pPr>
        <w:ind w:start="63.60pt" w:firstLine="0pt"/>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numFmt w:val="bullet"/>
      <w:lvlText w:val="o"/>
      <w:lvlJc w:val="start"/>
      <w:pPr>
        <w:ind w:start="82.30pt" w:firstLine="0pt"/>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2">
      <w:numFmt w:val="bullet"/>
      <w:lvlText w:val="▪"/>
      <w:lvlJc w:val="start"/>
      <w:pPr>
        <w:ind w:start="118.30pt" w:firstLine="0pt"/>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3">
      <w:numFmt w:val="bullet"/>
      <w:lvlText w:val="•"/>
      <w:lvlJc w:val="start"/>
      <w:pPr>
        <w:ind w:start="154.30pt" w:firstLine="0pt"/>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numFmt w:val="bullet"/>
      <w:lvlText w:val="o"/>
      <w:lvlJc w:val="start"/>
      <w:pPr>
        <w:ind w:start="190.30pt" w:firstLine="0pt"/>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5">
      <w:numFmt w:val="bullet"/>
      <w:lvlText w:val="▪"/>
      <w:lvlJc w:val="start"/>
      <w:pPr>
        <w:ind w:start="226.30pt" w:firstLine="0pt"/>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6">
      <w:numFmt w:val="bullet"/>
      <w:lvlText w:val="•"/>
      <w:lvlJc w:val="start"/>
      <w:pPr>
        <w:ind w:start="262.30pt" w:firstLine="0pt"/>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numFmt w:val="bullet"/>
      <w:lvlText w:val="o"/>
      <w:lvlJc w:val="start"/>
      <w:pPr>
        <w:ind w:start="298.30pt" w:firstLine="0pt"/>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8">
      <w:numFmt w:val="bullet"/>
      <w:lvlText w:val="▪"/>
      <w:lvlJc w:val="start"/>
      <w:pPr>
        <w:ind w:start="334.30pt" w:firstLine="0pt"/>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abstractNum>
  <w:abstractNum w:abstractNumId="1" w15:restartNumberingAfterBreak="0">
    <w:nsid w:val="74941E17"/>
    <w:multiLevelType w:val="multilevel"/>
    <w:tmpl w:val="37DA12CE"/>
    <w:lvl w:ilvl="0">
      <w:numFmt w:val="bullet"/>
      <w:lvlText w:val="•"/>
      <w:lvlJc w:val="start"/>
      <w:pPr>
        <w:ind w:start="62.25pt" w:firstLine="0pt"/>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numFmt w:val="bullet"/>
      <w:lvlText w:val="o"/>
      <w:lvlJc w:val="start"/>
      <w:pPr>
        <w:ind w:start="82.35pt" w:firstLine="0pt"/>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2">
      <w:numFmt w:val="bullet"/>
      <w:lvlText w:val="▪"/>
      <w:lvlJc w:val="start"/>
      <w:pPr>
        <w:ind w:start="118.35pt" w:firstLine="0pt"/>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3">
      <w:numFmt w:val="bullet"/>
      <w:lvlText w:val="•"/>
      <w:lvlJc w:val="start"/>
      <w:pPr>
        <w:ind w:start="154.35pt" w:firstLine="0pt"/>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numFmt w:val="bullet"/>
      <w:lvlText w:val="o"/>
      <w:lvlJc w:val="start"/>
      <w:pPr>
        <w:ind w:start="190.35pt" w:firstLine="0pt"/>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5">
      <w:numFmt w:val="bullet"/>
      <w:lvlText w:val="▪"/>
      <w:lvlJc w:val="start"/>
      <w:pPr>
        <w:ind w:start="226.35pt" w:firstLine="0pt"/>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6">
      <w:numFmt w:val="bullet"/>
      <w:lvlText w:val="•"/>
      <w:lvlJc w:val="start"/>
      <w:pPr>
        <w:ind w:start="262.35pt" w:firstLine="0pt"/>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numFmt w:val="bullet"/>
      <w:lvlText w:val="o"/>
      <w:lvlJc w:val="start"/>
      <w:pPr>
        <w:ind w:start="298.35pt" w:firstLine="0pt"/>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8">
      <w:numFmt w:val="bullet"/>
      <w:lvlText w:val="▪"/>
      <w:lvlJc w:val="start"/>
      <w:pPr>
        <w:ind w:start="334.35pt" w:firstLine="0pt"/>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abstractNum>
  <w:num w:numId="1" w16cid:durableId="1879126288">
    <w:abstractNumId w:val="0"/>
  </w:num>
  <w:num w:numId="2" w16cid:durableId="1421562939">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documentProtection w:edit="readOnly" w:enforcement="1" w:spinCount="100000" w:hashValue="AuM+gEdI7116tWYHPXYsR1BSW114U+loxPDFSJS9yaVeq3AmOSYanXXXhtEkDLgAbWn0SA5KYBU4Eq8spCusww==" w:saltValue="XqqP24dEiGNAKybbieMg+w==" w:algorithmName="SHA-512"/>
  <w:defaultTabStop w:val="36pt"/>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2A6"/>
    <w:rsid w:val="000A082B"/>
    <w:rsid w:val="004D2A83"/>
    <w:rsid w:val="00C437EF"/>
    <w:rsid w:val="00E84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8C54214"/>
  <w15:docId w15:val="{9FB52CDB-B5B2-47D8-9789-D5CF1170BD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kern w:val="3"/>
        <w:sz w:val="22"/>
        <w:szCs w:val="22"/>
        <w:lang w:val="en-GB" w:eastAsia="en-GB" w:bidi="ar-SA"/>
      </w:rPr>
    </w:rPrDefault>
    <w:pPrDefault>
      <w:pPr>
        <w:autoSpaceDN w:val="0"/>
        <w:spacing w:after="8pt" w:line="12.70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45pt" w:line="12.45pt" w:lineRule="auto"/>
      <w:ind w:start="28.85pt" w:hanging="0.50pt"/>
    </w:pPr>
    <w:rPr>
      <w:rFonts w:ascii="Lato" w:eastAsia="Lato" w:hAnsi="Lato" w:cs="Lato"/>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Revision">
    <w:name w:val="Revision"/>
    <w:pPr>
      <w:spacing w:after="0pt" w:line="12pt" w:lineRule="auto"/>
    </w:pPr>
    <w:rPr>
      <w:rFonts w:ascii="Lato" w:eastAsia="Lato" w:hAnsi="Lato" w:cs="Lato"/>
      <w:color w:val="000000"/>
      <w:sz w:val="24"/>
    </w:rPr>
  </w:style>
  <w:style w:type="paragraph" w:styleId="Header">
    <w:name w:val="header"/>
    <w:basedOn w:val="Normal"/>
    <w:link w:val="HeaderChar"/>
    <w:uiPriority w:val="99"/>
    <w:unhideWhenUsed/>
    <w:rsid w:val="00C437EF"/>
    <w:pPr>
      <w:tabs>
        <w:tab w:val="center" w:pos="225.65pt"/>
        <w:tab w:val="end" w:pos="451.30pt"/>
      </w:tabs>
      <w:spacing w:after="0pt" w:line="12pt" w:lineRule="auto"/>
    </w:pPr>
  </w:style>
  <w:style w:type="character" w:customStyle="1" w:styleId="HeaderChar">
    <w:name w:val="Header Char"/>
    <w:basedOn w:val="DefaultParagraphFont"/>
    <w:link w:val="Header"/>
    <w:uiPriority w:val="99"/>
    <w:rsid w:val="00C437EF"/>
    <w:rPr>
      <w:rFonts w:ascii="Lato" w:eastAsia="Lato" w:hAnsi="Lato" w:cs="Lato"/>
      <w:color w:val="000000"/>
      <w:sz w:val="24"/>
    </w:rPr>
  </w:style>
  <w:style w:type="paragraph" w:styleId="Footer">
    <w:name w:val="footer"/>
    <w:basedOn w:val="Normal"/>
    <w:link w:val="FooterChar"/>
    <w:uiPriority w:val="99"/>
    <w:unhideWhenUsed/>
    <w:rsid w:val="00C437EF"/>
    <w:pPr>
      <w:tabs>
        <w:tab w:val="center" w:pos="225.65pt"/>
        <w:tab w:val="end" w:pos="451.30pt"/>
      </w:tabs>
      <w:spacing w:after="0pt" w:line="12pt" w:lineRule="auto"/>
    </w:pPr>
  </w:style>
  <w:style w:type="character" w:customStyle="1" w:styleId="FooterChar">
    <w:name w:val="Footer Char"/>
    <w:basedOn w:val="DefaultParagraphFont"/>
    <w:link w:val="Footer"/>
    <w:uiPriority w:val="99"/>
    <w:rsid w:val="00C437EF"/>
    <w:rPr>
      <w:rFonts w:ascii="Lato" w:eastAsia="Lato" w:hAnsi="Lato" w:cs="Lato"/>
      <w:color w:val="000000"/>
      <w:sz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purl.oclc.org/ooxml/officeDocument/relationships/hyperlink" Target="https://www.gov.uk/calculate-your-redundancy-pay" TargetMode="External"/><Relationship Id="rId3" Type="http://purl.oclc.org/ooxml/officeDocument/relationships/settings" Target="settings.xml"/><Relationship Id="rId7" Type="http://purl.oclc.org/ooxml/officeDocument/relationships/image" Target="media/image1.png"/><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11" Type="http://purl.oclc.org/ooxml/officeDocument/relationships/theme" Target="theme/theme1.xml"/><Relationship Id="rId5" Type="http://purl.oclc.org/ooxml/officeDocument/relationships/footnotes" Target="footnotes.xml"/><Relationship Id="rId10" Type="http://purl.oclc.org/ooxml/officeDocument/relationships/fontTable" Target="fontTable.xml"/><Relationship Id="rId4" Type="http://purl.oclc.org/ooxml/officeDocument/relationships/webSettings" Target="webSettings.xml"/><Relationship Id="rId9" Type="http://purl.oclc.org/ooxml/officeDocument/relationships/hyperlink" Target="https://www.gov.uk/calculate-your-redundancy-pay" TargetMode="External"/></Relationships>
</file>

<file path=word/_rels/settings.xml.rels><?xml version="1.0" encoding="UTF-8" standalone="yes"?>
<Relationships xmlns="http://schemas.openxmlformats.org/package/2006/relationships"><Relationship Id="rId1" Type="http://purl.oclc.org/ooxml/officeDocument/relationships/attachedTemplate" Target="Normal"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2</TotalTime>
  <Pages>3</Pages>
  <Words>894</Words>
  <Characters>5102</Characters>
  <Application>Microsoft Office Word</Application>
  <DocSecurity>8</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Labour Relations Agency</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pblease</dc:creator>
  <cp:lastModifiedBy>Martin Woods</cp:lastModifiedBy>
  <cp:revision>3</cp:revision>
  <dcterms:created xsi:type="dcterms:W3CDTF">2023-10-17T14:28:00Z</dcterms:created>
  <dcterms:modified xsi:type="dcterms:W3CDTF">2023-10-17T14:29:00Z</dcterms:modified>
</cp:coreProperties>
</file>