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7B966" w14:textId="77777777" w:rsidR="002D548A" w:rsidRDefault="003D6504" w:rsidP="00212604">
      <w:pPr>
        <w:pStyle w:val="BodyText"/>
        <w:ind w:left="116"/>
        <w:jc w:val="center"/>
        <w:rPr>
          <w:rFonts w:ascii="Times New Roman"/>
          <w:sz w:val="20"/>
        </w:rPr>
      </w:pPr>
      <w:r w:rsidRPr="005C0BE8">
        <w:rPr>
          <w:rFonts w:cs="Arial"/>
          <w:b/>
          <w:noProof/>
          <w:color w:val="0070C0"/>
          <w:spacing w:val="-2"/>
          <w:szCs w:val="28"/>
          <w:u w:val="single"/>
          <w:lang w:val="en-GB" w:eastAsia="en-GB"/>
        </w:rPr>
        <w:drawing>
          <wp:inline distT="0" distB="0" distL="0" distR="0" wp14:anchorId="74448B88" wp14:editId="595F02D6">
            <wp:extent cx="2494800" cy="16884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800" cy="1688400"/>
                    </a:xfrm>
                    <a:prstGeom prst="rect">
                      <a:avLst/>
                    </a:prstGeom>
                    <a:noFill/>
                    <a:ln>
                      <a:noFill/>
                    </a:ln>
                  </pic:spPr>
                </pic:pic>
              </a:graphicData>
            </a:graphic>
          </wp:inline>
        </w:drawing>
      </w:r>
    </w:p>
    <w:p w14:paraId="7AE04F80" w14:textId="77777777" w:rsidR="003D6504" w:rsidRPr="003D6504" w:rsidRDefault="003D6504" w:rsidP="00212604">
      <w:pPr>
        <w:pStyle w:val="BodyText"/>
        <w:ind w:left="116"/>
        <w:jc w:val="center"/>
        <w:rPr>
          <w:sz w:val="28"/>
          <w:szCs w:val="28"/>
        </w:rPr>
      </w:pPr>
    </w:p>
    <w:p w14:paraId="0A56CC5A" w14:textId="77777777" w:rsidR="003D6504" w:rsidRDefault="003D6504" w:rsidP="00212604">
      <w:pPr>
        <w:pStyle w:val="BodyText"/>
        <w:ind w:left="116"/>
        <w:jc w:val="center"/>
        <w:rPr>
          <w:b/>
        </w:rPr>
      </w:pPr>
    </w:p>
    <w:p w14:paraId="3EEA4D12" w14:textId="77777777" w:rsidR="003D6504" w:rsidRDefault="003D6504" w:rsidP="00212604">
      <w:pPr>
        <w:pStyle w:val="BodyText"/>
        <w:ind w:left="116"/>
        <w:jc w:val="center"/>
        <w:rPr>
          <w:b/>
          <w:sz w:val="28"/>
          <w:szCs w:val="28"/>
        </w:rPr>
      </w:pPr>
      <w:r>
        <w:rPr>
          <w:b/>
          <w:sz w:val="28"/>
          <w:szCs w:val="28"/>
        </w:rPr>
        <w:t>TEMPORARY LAY-OFF AND SHORT-TIME WORKING</w:t>
      </w:r>
    </w:p>
    <w:p w14:paraId="3D9B841B" w14:textId="77777777" w:rsidR="003D6504" w:rsidRDefault="003D6504" w:rsidP="00212604">
      <w:pPr>
        <w:pStyle w:val="BodyText"/>
        <w:ind w:left="116"/>
        <w:jc w:val="center"/>
        <w:rPr>
          <w:b/>
          <w:sz w:val="28"/>
          <w:szCs w:val="28"/>
        </w:rPr>
      </w:pPr>
    </w:p>
    <w:p w14:paraId="1227CE1D" w14:textId="71DFD0F6" w:rsidR="003D6504" w:rsidRPr="00BC4145" w:rsidRDefault="00CE340A" w:rsidP="00212604">
      <w:pPr>
        <w:pStyle w:val="BodyText"/>
        <w:ind w:left="116"/>
        <w:jc w:val="center"/>
        <w:rPr>
          <w:b/>
          <w:sz w:val="28"/>
          <w:szCs w:val="28"/>
        </w:rPr>
      </w:pPr>
      <w:r>
        <w:rPr>
          <w:b/>
          <w:sz w:val="28"/>
          <w:szCs w:val="28"/>
        </w:rPr>
        <w:t>January 2024</w:t>
      </w:r>
    </w:p>
    <w:p w14:paraId="1C1ADAE5" w14:textId="77777777" w:rsidR="003D6504" w:rsidRPr="003D6504" w:rsidRDefault="003D6504" w:rsidP="00212604">
      <w:pPr>
        <w:pStyle w:val="BodyText"/>
        <w:ind w:left="116"/>
        <w:jc w:val="center"/>
        <w:rPr>
          <w:rFonts w:ascii="Times New Roman"/>
          <w:sz w:val="28"/>
          <w:szCs w:val="28"/>
        </w:rPr>
      </w:pPr>
    </w:p>
    <w:p w14:paraId="4D4C4B0C" w14:textId="77777777" w:rsidR="002D548A" w:rsidRDefault="002D548A">
      <w:pPr>
        <w:pStyle w:val="BodyText"/>
        <w:spacing w:before="10"/>
        <w:ind w:left="0"/>
        <w:rPr>
          <w:rFonts w:ascii="Times New Roman"/>
          <w:sz w:val="6"/>
        </w:rPr>
      </w:pPr>
    </w:p>
    <w:p w14:paraId="02E7EC9F" w14:textId="77777777" w:rsidR="002D548A" w:rsidRDefault="006A41E1" w:rsidP="00184E02">
      <w:pPr>
        <w:pStyle w:val="BodyText"/>
        <w:spacing w:before="120"/>
        <w:ind w:left="102" w:right="232"/>
      </w:pPr>
      <w:r>
        <w:t>From time to time employers may experience a temporary shortage of work and it may be necessary to lay-off all or some of their empl</w:t>
      </w:r>
      <w:r w:rsidR="00BC4145">
        <w:t>oyees in order to preserve long-</w:t>
      </w:r>
      <w:r>
        <w:t xml:space="preserve">term employment security. </w:t>
      </w:r>
      <w:r w:rsidR="004A3F75">
        <w:t xml:space="preserve"> </w:t>
      </w:r>
      <w:r>
        <w:t xml:space="preserve">If temporary lay-off is being considered there are important aspects of employment and contract law to take into account. </w:t>
      </w:r>
      <w:r w:rsidR="004A3F75">
        <w:t xml:space="preserve"> </w:t>
      </w:r>
      <w:r>
        <w:t xml:space="preserve">The right to lay-off employees without pay depends on the contractual position, </w:t>
      </w:r>
      <w:r w:rsidR="00BC4145">
        <w:t>for example</w:t>
      </w:r>
      <w:r>
        <w:t xml:space="preserve">, whether it is permitted by the contract of employment. </w:t>
      </w:r>
      <w:r w:rsidR="004A3F75">
        <w:t xml:space="preserve"> </w:t>
      </w:r>
      <w:r>
        <w:t xml:space="preserve">Where it is imposed by an employer without a contractual right to do so, employees could pursue claims to the civil court and/or to an Industrial Tribunal. </w:t>
      </w:r>
      <w:r w:rsidR="004A3F75">
        <w:t xml:space="preserve"> </w:t>
      </w:r>
      <w:r>
        <w:t xml:space="preserve">The Employment Rights (Northern Ireland) Order 1996 provides for employees to be paid a guarantee payment if they are on a period of lay-off or short-time working. </w:t>
      </w:r>
      <w:r w:rsidR="004A3F75">
        <w:t xml:space="preserve"> </w:t>
      </w:r>
      <w:r>
        <w:t>Further provisions establish a procedure whereby employees who are laid off can, in certain circumstances, claim a redundancy payment.</w:t>
      </w:r>
    </w:p>
    <w:p w14:paraId="166D3A66" w14:textId="77777777" w:rsidR="002D548A" w:rsidRPr="00184E02" w:rsidRDefault="002D548A" w:rsidP="00184E02">
      <w:pPr>
        <w:pStyle w:val="BodyText"/>
        <w:spacing w:before="120"/>
        <w:ind w:left="102" w:right="232"/>
      </w:pPr>
    </w:p>
    <w:p w14:paraId="77661C17" w14:textId="77777777" w:rsidR="002D548A" w:rsidRDefault="006A41E1" w:rsidP="00184E02">
      <w:pPr>
        <w:pStyle w:val="BodyText"/>
        <w:spacing w:before="120"/>
        <w:ind w:left="102" w:right="232"/>
      </w:pPr>
      <w:r>
        <w:t>This information note provides some general information on the right to place employees on temporary lay-off/short time working and the rights of emp</w:t>
      </w:r>
      <w:r w:rsidR="00CB4B36">
        <w:t xml:space="preserve">loyees who are temporarily laid </w:t>
      </w:r>
      <w:r>
        <w:t>off.</w:t>
      </w:r>
    </w:p>
    <w:p w14:paraId="2350A8AD" w14:textId="77777777" w:rsidR="00BC4145" w:rsidRDefault="00BC4145" w:rsidP="00184E02">
      <w:pPr>
        <w:pStyle w:val="BodyText"/>
        <w:spacing w:before="120"/>
        <w:ind w:left="102" w:right="232"/>
      </w:pPr>
    </w:p>
    <w:p w14:paraId="6863B44F" w14:textId="77777777" w:rsidR="00DC0007" w:rsidRDefault="006A41E1" w:rsidP="00184E02">
      <w:pPr>
        <w:pStyle w:val="Heading1"/>
        <w:tabs>
          <w:tab w:val="left" w:pos="355"/>
        </w:tabs>
        <w:spacing w:before="120"/>
        <w:ind w:left="102" w:right="232"/>
      </w:pPr>
      <w:r w:rsidRPr="004C2835">
        <w:rPr>
          <w:sz w:val="28"/>
          <w:szCs w:val="28"/>
        </w:rPr>
        <w:t>M</w:t>
      </w:r>
      <w:r w:rsidR="004C2835" w:rsidRPr="004C2835">
        <w:rPr>
          <w:sz w:val="28"/>
          <w:szCs w:val="28"/>
        </w:rPr>
        <w:t>eaning of</w:t>
      </w:r>
      <w:r w:rsidRPr="004C2835">
        <w:rPr>
          <w:sz w:val="28"/>
          <w:szCs w:val="28"/>
        </w:rPr>
        <w:t xml:space="preserve"> L</w:t>
      </w:r>
      <w:r w:rsidR="004C2835" w:rsidRPr="004C2835">
        <w:rPr>
          <w:sz w:val="28"/>
          <w:szCs w:val="28"/>
        </w:rPr>
        <w:t>ay</w:t>
      </w:r>
      <w:r w:rsidRPr="004C2835">
        <w:rPr>
          <w:sz w:val="28"/>
          <w:szCs w:val="28"/>
        </w:rPr>
        <w:t>-</w:t>
      </w:r>
      <w:r w:rsidR="004C2835">
        <w:rPr>
          <w:sz w:val="28"/>
          <w:szCs w:val="28"/>
        </w:rPr>
        <w:t>O</w:t>
      </w:r>
      <w:r w:rsidR="004C2835" w:rsidRPr="004C2835">
        <w:rPr>
          <w:sz w:val="28"/>
          <w:szCs w:val="28"/>
        </w:rPr>
        <w:t>ff</w:t>
      </w:r>
      <w:r w:rsidRPr="004C2835">
        <w:rPr>
          <w:sz w:val="28"/>
          <w:szCs w:val="28"/>
        </w:rPr>
        <w:t xml:space="preserve"> </w:t>
      </w:r>
      <w:r w:rsidR="004C2835" w:rsidRPr="004C2835">
        <w:rPr>
          <w:sz w:val="28"/>
          <w:szCs w:val="28"/>
        </w:rPr>
        <w:t>and</w:t>
      </w:r>
      <w:r w:rsidRPr="004C2835">
        <w:rPr>
          <w:sz w:val="28"/>
          <w:szCs w:val="28"/>
        </w:rPr>
        <w:t xml:space="preserve"> S</w:t>
      </w:r>
      <w:r w:rsidR="004C2835" w:rsidRPr="004C2835">
        <w:rPr>
          <w:sz w:val="28"/>
          <w:szCs w:val="28"/>
        </w:rPr>
        <w:t>hort</w:t>
      </w:r>
      <w:r w:rsidRPr="004C2835">
        <w:rPr>
          <w:sz w:val="28"/>
          <w:szCs w:val="28"/>
        </w:rPr>
        <w:t>-T</w:t>
      </w:r>
      <w:r w:rsidR="004C2835" w:rsidRPr="004C2835">
        <w:rPr>
          <w:sz w:val="28"/>
          <w:szCs w:val="28"/>
        </w:rPr>
        <w:t>ime</w:t>
      </w:r>
      <w:r w:rsidRPr="004C2835">
        <w:rPr>
          <w:spacing w:val="-3"/>
          <w:sz w:val="28"/>
          <w:szCs w:val="28"/>
        </w:rPr>
        <w:t xml:space="preserve"> </w:t>
      </w:r>
      <w:r w:rsidRPr="004C2835">
        <w:rPr>
          <w:sz w:val="28"/>
          <w:szCs w:val="28"/>
        </w:rPr>
        <w:t>W</w:t>
      </w:r>
      <w:r w:rsidR="004C2835" w:rsidRPr="004C2835">
        <w:rPr>
          <w:sz w:val="28"/>
          <w:szCs w:val="28"/>
        </w:rPr>
        <w:t>orking</w:t>
      </w:r>
    </w:p>
    <w:p w14:paraId="54093522" w14:textId="77777777" w:rsidR="002D548A" w:rsidRPr="004C2835" w:rsidRDefault="006A41E1" w:rsidP="00184E02">
      <w:pPr>
        <w:pStyle w:val="Heading1"/>
        <w:tabs>
          <w:tab w:val="left" w:pos="355"/>
        </w:tabs>
        <w:spacing w:before="120"/>
        <w:ind w:left="102" w:right="232"/>
        <w:rPr>
          <w:b w:val="0"/>
          <w:sz w:val="28"/>
          <w:szCs w:val="28"/>
        </w:rPr>
      </w:pPr>
      <w:r w:rsidRPr="004C2835">
        <w:rPr>
          <w:b w:val="0"/>
        </w:rPr>
        <w:t>Article 182 of The Employment Rights (Northern Ireland) Order 1996 states that an employee is taken to be laid</w:t>
      </w:r>
      <w:r w:rsidR="00CB4B36">
        <w:rPr>
          <w:b w:val="0"/>
        </w:rPr>
        <w:t xml:space="preserve"> </w:t>
      </w:r>
      <w:r w:rsidRPr="004C2835">
        <w:rPr>
          <w:b w:val="0"/>
        </w:rPr>
        <w:t>off for a week if they are employed under a contract of employment for which their wage is dependent on work being provided for them, but no work is provided for them in that week and thus no wage is paid for that week.</w:t>
      </w:r>
    </w:p>
    <w:p w14:paraId="00482B8D" w14:textId="77777777" w:rsidR="004C2835" w:rsidRPr="004C2835" w:rsidRDefault="004C2835" w:rsidP="00184E02">
      <w:pPr>
        <w:tabs>
          <w:tab w:val="left" w:pos="499"/>
        </w:tabs>
        <w:spacing w:before="120"/>
        <w:ind w:left="102" w:right="232"/>
        <w:rPr>
          <w:sz w:val="24"/>
          <w:szCs w:val="24"/>
        </w:rPr>
      </w:pPr>
    </w:p>
    <w:p w14:paraId="6BBB7DA9" w14:textId="77777777" w:rsidR="002D548A" w:rsidRPr="004C2835" w:rsidRDefault="006A41E1" w:rsidP="00184E02">
      <w:pPr>
        <w:tabs>
          <w:tab w:val="left" w:pos="499"/>
        </w:tabs>
        <w:spacing w:before="120"/>
        <w:ind w:left="102" w:right="232"/>
        <w:rPr>
          <w:sz w:val="24"/>
        </w:rPr>
      </w:pPr>
      <w:r w:rsidRPr="004C2835">
        <w:rPr>
          <w:sz w:val="24"/>
        </w:rPr>
        <w:t>An employee is taken to be kept on short-time working if there is a reduction in the work provided for them in that week to the extent that their wage for that week is less than half a week’s</w:t>
      </w:r>
      <w:r w:rsidRPr="004C2835">
        <w:rPr>
          <w:spacing w:val="-5"/>
          <w:sz w:val="24"/>
        </w:rPr>
        <w:t xml:space="preserve"> </w:t>
      </w:r>
      <w:r w:rsidRPr="004C2835">
        <w:rPr>
          <w:sz w:val="24"/>
        </w:rPr>
        <w:t>pay.</w:t>
      </w:r>
    </w:p>
    <w:p w14:paraId="12D0BA81" w14:textId="77777777" w:rsidR="002D548A" w:rsidRPr="004C2835" w:rsidRDefault="002D548A" w:rsidP="00184E02">
      <w:pPr>
        <w:pStyle w:val="BodyText"/>
        <w:spacing w:before="120"/>
        <w:ind w:left="102" w:right="232"/>
      </w:pPr>
    </w:p>
    <w:p w14:paraId="6C8F9D55" w14:textId="77777777" w:rsidR="002D548A" w:rsidRDefault="006A41E1" w:rsidP="00184E02">
      <w:pPr>
        <w:pStyle w:val="ListParagraph"/>
        <w:tabs>
          <w:tab w:val="left" w:pos="499"/>
        </w:tabs>
        <w:spacing w:before="120"/>
        <w:ind w:left="102" w:right="232"/>
        <w:rPr>
          <w:sz w:val="24"/>
        </w:rPr>
      </w:pPr>
      <w:r>
        <w:rPr>
          <w:sz w:val="24"/>
        </w:rPr>
        <w:t xml:space="preserve">An employee who has been put onto a period of lay-off or short-time working for </w:t>
      </w:r>
      <w:r w:rsidR="007100C9">
        <w:rPr>
          <w:sz w:val="24"/>
        </w:rPr>
        <w:t xml:space="preserve">4 or </w:t>
      </w:r>
      <w:r w:rsidR="007100C9">
        <w:rPr>
          <w:sz w:val="24"/>
        </w:rPr>
        <w:lastRenderedPageBreak/>
        <w:t>more</w:t>
      </w:r>
      <w:r>
        <w:rPr>
          <w:sz w:val="24"/>
        </w:rPr>
        <w:t xml:space="preserve"> consecutive weeks or </w:t>
      </w:r>
      <w:r w:rsidR="007100C9">
        <w:rPr>
          <w:sz w:val="24"/>
        </w:rPr>
        <w:t>for a series of 6</w:t>
      </w:r>
      <w:r>
        <w:rPr>
          <w:sz w:val="24"/>
        </w:rPr>
        <w:t xml:space="preserve"> </w:t>
      </w:r>
      <w:r w:rsidR="007100C9">
        <w:rPr>
          <w:sz w:val="24"/>
        </w:rPr>
        <w:t xml:space="preserve">or more </w:t>
      </w:r>
      <w:r>
        <w:rPr>
          <w:sz w:val="24"/>
        </w:rPr>
        <w:t xml:space="preserve">weeks </w:t>
      </w:r>
      <w:r w:rsidR="007100C9">
        <w:rPr>
          <w:sz w:val="24"/>
        </w:rPr>
        <w:t>with</w:t>
      </w:r>
      <w:r>
        <w:rPr>
          <w:sz w:val="24"/>
        </w:rPr>
        <w:t xml:space="preserve">in a </w:t>
      </w:r>
      <w:r w:rsidR="007100C9">
        <w:rPr>
          <w:sz w:val="24"/>
        </w:rPr>
        <w:t>period of 13 weeks</w:t>
      </w:r>
      <w:r>
        <w:rPr>
          <w:sz w:val="24"/>
        </w:rPr>
        <w:t xml:space="preserve"> may be </w:t>
      </w:r>
      <w:r w:rsidR="002D3836">
        <w:rPr>
          <w:sz w:val="24"/>
        </w:rPr>
        <w:t>entitled to claim</w:t>
      </w:r>
      <w:r>
        <w:rPr>
          <w:sz w:val="24"/>
        </w:rPr>
        <w:t xml:space="preserve"> a redundancy</w:t>
      </w:r>
      <w:r w:rsidR="003B33B4">
        <w:rPr>
          <w:sz w:val="24"/>
        </w:rPr>
        <w:t xml:space="preserve"> </w:t>
      </w:r>
      <w:r>
        <w:rPr>
          <w:sz w:val="24"/>
        </w:rPr>
        <w:t xml:space="preserve">payment. </w:t>
      </w:r>
      <w:r w:rsidR="004A3F75">
        <w:rPr>
          <w:sz w:val="24"/>
        </w:rPr>
        <w:t xml:space="preserve"> </w:t>
      </w:r>
      <w:r>
        <w:rPr>
          <w:sz w:val="24"/>
        </w:rPr>
        <w:t>The process for claiming a redundancy payment is discussed</w:t>
      </w:r>
      <w:r w:rsidR="004A3F75">
        <w:rPr>
          <w:sz w:val="24"/>
        </w:rPr>
        <w:t xml:space="preserve"> later in this information note</w:t>
      </w:r>
      <w:r>
        <w:rPr>
          <w:sz w:val="24"/>
        </w:rPr>
        <w:t>.</w:t>
      </w:r>
    </w:p>
    <w:p w14:paraId="5C93C81A" w14:textId="77777777" w:rsidR="002D548A" w:rsidRPr="004C2835" w:rsidRDefault="002D548A" w:rsidP="00184E02">
      <w:pPr>
        <w:pStyle w:val="BodyText"/>
        <w:spacing w:before="120"/>
        <w:ind w:left="102" w:right="232"/>
      </w:pPr>
    </w:p>
    <w:p w14:paraId="2C7081F6" w14:textId="77777777" w:rsidR="004C2835" w:rsidRDefault="006A41E1" w:rsidP="00184E02">
      <w:pPr>
        <w:spacing w:before="120"/>
        <w:ind w:left="102" w:right="232"/>
        <w:rPr>
          <w:i/>
          <w:sz w:val="24"/>
        </w:rPr>
      </w:pPr>
      <w:r>
        <w:rPr>
          <w:i/>
          <w:sz w:val="24"/>
        </w:rPr>
        <w:t>Please note that references to ‘lay-off’ throughout this Information Note also include a reference to short-time working.</w:t>
      </w:r>
    </w:p>
    <w:p w14:paraId="73367F26" w14:textId="77777777" w:rsidR="004C2835" w:rsidRDefault="004C2835" w:rsidP="00184E02">
      <w:pPr>
        <w:spacing w:before="120"/>
        <w:ind w:left="102" w:right="232"/>
        <w:rPr>
          <w:i/>
          <w:sz w:val="24"/>
        </w:rPr>
      </w:pPr>
    </w:p>
    <w:p w14:paraId="0CB8CB45" w14:textId="77777777" w:rsidR="00DC0007" w:rsidRDefault="006A41E1" w:rsidP="00184E02">
      <w:pPr>
        <w:spacing w:before="120"/>
        <w:ind w:left="102" w:right="232"/>
        <w:rPr>
          <w:b/>
          <w:sz w:val="24"/>
          <w:szCs w:val="24"/>
        </w:rPr>
      </w:pPr>
      <w:r w:rsidRPr="004C2835">
        <w:rPr>
          <w:b/>
          <w:sz w:val="28"/>
          <w:szCs w:val="28"/>
        </w:rPr>
        <w:t>T</w:t>
      </w:r>
      <w:r w:rsidR="004C2835" w:rsidRPr="004C2835">
        <w:rPr>
          <w:b/>
          <w:sz w:val="28"/>
          <w:szCs w:val="28"/>
        </w:rPr>
        <w:t>he Contractual</w:t>
      </w:r>
      <w:r w:rsidRPr="004C2835">
        <w:rPr>
          <w:b/>
          <w:spacing w:val="-2"/>
          <w:sz w:val="28"/>
          <w:szCs w:val="28"/>
        </w:rPr>
        <w:t xml:space="preserve"> </w:t>
      </w:r>
      <w:r w:rsidRPr="004C2835">
        <w:rPr>
          <w:b/>
          <w:sz w:val="28"/>
          <w:szCs w:val="28"/>
        </w:rPr>
        <w:t>P</w:t>
      </w:r>
      <w:r w:rsidR="004C2835" w:rsidRPr="004C2835">
        <w:rPr>
          <w:b/>
          <w:sz w:val="28"/>
          <w:szCs w:val="28"/>
        </w:rPr>
        <w:t>osition</w:t>
      </w:r>
    </w:p>
    <w:p w14:paraId="285AD04A" w14:textId="77777777" w:rsidR="002D548A" w:rsidRDefault="006A41E1" w:rsidP="00184E02">
      <w:pPr>
        <w:pStyle w:val="ListParagraph"/>
        <w:tabs>
          <w:tab w:val="left" w:pos="499"/>
        </w:tabs>
        <w:spacing w:before="120"/>
        <w:ind w:left="102" w:right="232"/>
        <w:rPr>
          <w:sz w:val="24"/>
        </w:rPr>
      </w:pPr>
      <w:r>
        <w:rPr>
          <w:sz w:val="24"/>
        </w:rPr>
        <w:t xml:space="preserve">Employers do not have an automatic right to lay-off employees without pay. </w:t>
      </w:r>
      <w:r w:rsidR="004A3F75">
        <w:rPr>
          <w:sz w:val="24"/>
        </w:rPr>
        <w:t xml:space="preserve"> </w:t>
      </w:r>
      <w:r>
        <w:rPr>
          <w:sz w:val="24"/>
        </w:rPr>
        <w:t xml:space="preserve">The right to do so depends on the contractual position. </w:t>
      </w:r>
      <w:r w:rsidR="004A3F75">
        <w:rPr>
          <w:sz w:val="24"/>
        </w:rPr>
        <w:t xml:space="preserve"> </w:t>
      </w:r>
      <w:r>
        <w:rPr>
          <w:sz w:val="24"/>
        </w:rPr>
        <w:t>A lay-off term can be incorporated into an employee's contract by</w:t>
      </w:r>
      <w:r>
        <w:rPr>
          <w:spacing w:val="-4"/>
          <w:sz w:val="24"/>
        </w:rPr>
        <w:t xml:space="preserve"> </w:t>
      </w:r>
      <w:r>
        <w:rPr>
          <w:sz w:val="24"/>
        </w:rPr>
        <w:t>being:</w:t>
      </w:r>
    </w:p>
    <w:p w14:paraId="3EF55F87" w14:textId="77777777" w:rsidR="004A3F75" w:rsidRDefault="004A3F75" w:rsidP="00184E02">
      <w:pPr>
        <w:pStyle w:val="ListParagraph"/>
        <w:tabs>
          <w:tab w:val="left" w:pos="499"/>
        </w:tabs>
        <w:spacing w:before="120"/>
        <w:ind w:left="102" w:right="232"/>
        <w:rPr>
          <w:sz w:val="24"/>
        </w:rPr>
      </w:pPr>
    </w:p>
    <w:p w14:paraId="665EA42B" w14:textId="77777777" w:rsidR="002D548A" w:rsidRDefault="003B33B4" w:rsidP="00184E02">
      <w:pPr>
        <w:pStyle w:val="ListParagraph"/>
        <w:numPr>
          <w:ilvl w:val="0"/>
          <w:numId w:val="4"/>
        </w:numPr>
        <w:tabs>
          <w:tab w:val="left" w:pos="278"/>
        </w:tabs>
        <w:spacing w:before="120"/>
        <w:ind w:left="1412" w:right="232" w:hanging="278"/>
        <w:rPr>
          <w:sz w:val="24"/>
        </w:rPr>
      </w:pPr>
      <w:r>
        <w:rPr>
          <w:sz w:val="24"/>
        </w:rPr>
        <w:t>E</w:t>
      </w:r>
      <w:r w:rsidR="006A41E1">
        <w:rPr>
          <w:sz w:val="24"/>
        </w:rPr>
        <w:t>xpressly written</w:t>
      </w:r>
      <w:r w:rsidR="006A41E1">
        <w:rPr>
          <w:spacing w:val="-7"/>
          <w:sz w:val="24"/>
        </w:rPr>
        <w:t xml:space="preserve"> </w:t>
      </w:r>
      <w:r w:rsidR="006A41E1">
        <w:rPr>
          <w:sz w:val="24"/>
        </w:rPr>
        <w:t>in;</w:t>
      </w:r>
    </w:p>
    <w:p w14:paraId="57CCF590" w14:textId="77777777" w:rsidR="003B33B4" w:rsidRDefault="003B33B4" w:rsidP="00184E02">
      <w:pPr>
        <w:pStyle w:val="ListParagraph"/>
        <w:numPr>
          <w:ilvl w:val="0"/>
          <w:numId w:val="4"/>
        </w:numPr>
        <w:tabs>
          <w:tab w:val="left" w:pos="336"/>
        </w:tabs>
        <w:spacing w:before="120"/>
        <w:ind w:left="1412" w:right="232" w:hanging="278"/>
        <w:rPr>
          <w:sz w:val="24"/>
        </w:rPr>
      </w:pPr>
      <w:r>
        <w:rPr>
          <w:sz w:val="24"/>
        </w:rPr>
        <w:t>I</w:t>
      </w:r>
      <w:r w:rsidR="006A41E1">
        <w:rPr>
          <w:sz w:val="24"/>
        </w:rPr>
        <w:t>ncluded in a collective agreement which is itself incorporated into the</w:t>
      </w:r>
      <w:r w:rsidR="006A41E1">
        <w:rPr>
          <w:spacing w:val="-28"/>
          <w:sz w:val="24"/>
        </w:rPr>
        <w:t xml:space="preserve"> </w:t>
      </w:r>
      <w:r w:rsidR="006A41E1">
        <w:rPr>
          <w:sz w:val="24"/>
        </w:rPr>
        <w:t>individual contract of</w:t>
      </w:r>
      <w:r w:rsidR="006A41E1">
        <w:rPr>
          <w:spacing w:val="-2"/>
          <w:sz w:val="24"/>
        </w:rPr>
        <w:t xml:space="preserve"> </w:t>
      </w:r>
      <w:r w:rsidR="006A41E1">
        <w:rPr>
          <w:sz w:val="24"/>
        </w:rPr>
        <w:t>employment;</w:t>
      </w:r>
    </w:p>
    <w:p w14:paraId="6CF57D63" w14:textId="77777777" w:rsidR="003B33B4" w:rsidRDefault="003B33B4" w:rsidP="00184E02">
      <w:pPr>
        <w:pStyle w:val="ListParagraph"/>
        <w:numPr>
          <w:ilvl w:val="0"/>
          <w:numId w:val="4"/>
        </w:numPr>
        <w:tabs>
          <w:tab w:val="left" w:pos="336"/>
        </w:tabs>
        <w:spacing w:before="120"/>
        <w:ind w:left="1412" w:right="232" w:hanging="278"/>
        <w:rPr>
          <w:sz w:val="24"/>
        </w:rPr>
      </w:pPr>
      <w:r>
        <w:rPr>
          <w:sz w:val="24"/>
        </w:rPr>
        <w:t>Implied through custom or practice; or</w:t>
      </w:r>
    </w:p>
    <w:p w14:paraId="20D82445" w14:textId="77777777" w:rsidR="003B33B4" w:rsidRDefault="003B33B4" w:rsidP="00184E02">
      <w:pPr>
        <w:pStyle w:val="ListParagraph"/>
        <w:numPr>
          <w:ilvl w:val="0"/>
          <w:numId w:val="4"/>
        </w:numPr>
        <w:tabs>
          <w:tab w:val="left" w:pos="403"/>
        </w:tabs>
        <w:spacing w:before="120"/>
        <w:ind w:left="1412" w:right="232" w:hanging="278"/>
        <w:rPr>
          <w:sz w:val="24"/>
        </w:rPr>
      </w:pPr>
      <w:r>
        <w:rPr>
          <w:sz w:val="24"/>
        </w:rPr>
        <w:t>A</w:t>
      </w:r>
      <w:r w:rsidR="006A41E1">
        <w:rPr>
          <w:sz w:val="24"/>
        </w:rPr>
        <w:t>greed by the employer and employee</w:t>
      </w:r>
      <w:r w:rsidR="006A41E1">
        <w:rPr>
          <w:spacing w:val="-8"/>
          <w:sz w:val="24"/>
        </w:rPr>
        <w:t xml:space="preserve"> </w:t>
      </w:r>
      <w:r w:rsidR="006A41E1">
        <w:rPr>
          <w:sz w:val="24"/>
        </w:rPr>
        <w:t>concerned.</w:t>
      </w:r>
    </w:p>
    <w:p w14:paraId="1EF434B9" w14:textId="77777777" w:rsidR="00184E02" w:rsidRPr="003B33B4" w:rsidRDefault="00184E02" w:rsidP="00184E02">
      <w:pPr>
        <w:pStyle w:val="ListParagraph"/>
        <w:tabs>
          <w:tab w:val="left" w:pos="403"/>
        </w:tabs>
        <w:spacing w:before="120"/>
        <w:ind w:left="102" w:right="232"/>
        <w:rPr>
          <w:sz w:val="24"/>
        </w:rPr>
      </w:pPr>
    </w:p>
    <w:p w14:paraId="199765E4" w14:textId="77777777" w:rsidR="002D548A" w:rsidRDefault="006A41E1" w:rsidP="00184E02">
      <w:pPr>
        <w:pStyle w:val="Heading1"/>
        <w:spacing w:before="120"/>
        <w:ind w:left="102" w:right="232"/>
        <w:rPr>
          <w:b w:val="0"/>
        </w:rPr>
      </w:pPr>
      <w:r>
        <w:t>It should be noted that a contract exists as soon as an employer and employee agree upon terms and conditions of employment, even though there might be nothing in writing</w:t>
      </w:r>
      <w:r>
        <w:rPr>
          <w:b w:val="0"/>
        </w:rPr>
        <w:t>.</w:t>
      </w:r>
    </w:p>
    <w:p w14:paraId="602C96A5" w14:textId="77777777" w:rsidR="00BC4145" w:rsidRDefault="00BC4145" w:rsidP="00184E02">
      <w:pPr>
        <w:pStyle w:val="ListParagraph"/>
        <w:tabs>
          <w:tab w:val="left" w:pos="499"/>
        </w:tabs>
        <w:spacing w:before="120"/>
        <w:ind w:left="102" w:right="232"/>
        <w:rPr>
          <w:sz w:val="24"/>
        </w:rPr>
      </w:pPr>
    </w:p>
    <w:p w14:paraId="299C2856" w14:textId="77777777" w:rsidR="002D548A" w:rsidRDefault="006A41E1" w:rsidP="00184E02">
      <w:pPr>
        <w:pStyle w:val="ListParagraph"/>
        <w:tabs>
          <w:tab w:val="left" w:pos="499"/>
        </w:tabs>
        <w:spacing w:before="120"/>
        <w:ind w:left="102" w:right="232"/>
        <w:rPr>
          <w:sz w:val="24"/>
        </w:rPr>
      </w:pPr>
      <w:r>
        <w:rPr>
          <w:sz w:val="24"/>
        </w:rPr>
        <w:t>Where lay-off is introduced by an employer without a contractual right to do so</w:t>
      </w:r>
      <w:r w:rsidR="002D3836">
        <w:rPr>
          <w:sz w:val="24"/>
        </w:rPr>
        <w:t xml:space="preserve"> or without express agreement</w:t>
      </w:r>
      <w:r>
        <w:rPr>
          <w:sz w:val="24"/>
        </w:rPr>
        <w:t xml:space="preserve">, the employees concerned could remain in their jobs and pursue a claim to recover lost wages for the days/weeks that work was not provided. </w:t>
      </w:r>
      <w:r w:rsidR="00E5119E">
        <w:rPr>
          <w:sz w:val="24"/>
        </w:rPr>
        <w:t xml:space="preserve"> </w:t>
      </w:r>
      <w:r>
        <w:rPr>
          <w:sz w:val="24"/>
        </w:rPr>
        <w:t xml:space="preserve">Alternatively, provided they have the requisite service they could choose to resign and claim </w:t>
      </w:r>
      <w:r w:rsidR="00D00CAB">
        <w:rPr>
          <w:sz w:val="24"/>
        </w:rPr>
        <w:t xml:space="preserve">that they have been </w:t>
      </w:r>
      <w:r>
        <w:rPr>
          <w:sz w:val="24"/>
        </w:rPr>
        <w:t>constructive</w:t>
      </w:r>
      <w:r w:rsidR="00D00CAB">
        <w:rPr>
          <w:sz w:val="24"/>
        </w:rPr>
        <w:t>ly</w:t>
      </w:r>
      <w:r>
        <w:rPr>
          <w:sz w:val="24"/>
        </w:rPr>
        <w:t xml:space="preserve"> dismiss</w:t>
      </w:r>
      <w:r w:rsidR="00D00CAB">
        <w:rPr>
          <w:sz w:val="24"/>
        </w:rPr>
        <w:t>ed</w:t>
      </w:r>
      <w:r>
        <w:rPr>
          <w:sz w:val="24"/>
        </w:rPr>
        <w:t xml:space="preserve">. </w:t>
      </w:r>
      <w:r w:rsidR="00E5119E">
        <w:rPr>
          <w:sz w:val="24"/>
        </w:rPr>
        <w:t xml:space="preserve"> </w:t>
      </w:r>
      <w:r>
        <w:rPr>
          <w:sz w:val="24"/>
        </w:rPr>
        <w:t xml:space="preserve">Constructive dismissal claims can arise when employees resign because their employer has significantly breached the employment contract. </w:t>
      </w:r>
      <w:r w:rsidR="00E5119E">
        <w:rPr>
          <w:sz w:val="24"/>
        </w:rPr>
        <w:t xml:space="preserve"> </w:t>
      </w:r>
      <w:r>
        <w:rPr>
          <w:sz w:val="24"/>
        </w:rPr>
        <w:t xml:space="preserve">However, such claims do not necessarily lead to findings of unfair dismissal. </w:t>
      </w:r>
      <w:r w:rsidR="00E5119E">
        <w:rPr>
          <w:sz w:val="24"/>
        </w:rPr>
        <w:t xml:space="preserve"> </w:t>
      </w:r>
      <w:r>
        <w:rPr>
          <w:sz w:val="24"/>
        </w:rPr>
        <w:t>The fairness aspect would have to be determined by an Industrial Tribunal</w:t>
      </w:r>
      <w:r w:rsidR="0076114B">
        <w:rPr>
          <w:sz w:val="24"/>
        </w:rPr>
        <w:t>,</w:t>
      </w:r>
      <w:r>
        <w:rPr>
          <w:sz w:val="24"/>
        </w:rPr>
        <w:t xml:space="preserve"> which would take into account such matters as the reason(s) for the employer's</w:t>
      </w:r>
      <w:r>
        <w:rPr>
          <w:spacing w:val="2"/>
          <w:sz w:val="24"/>
        </w:rPr>
        <w:t xml:space="preserve"> </w:t>
      </w:r>
      <w:r>
        <w:rPr>
          <w:sz w:val="24"/>
        </w:rPr>
        <w:t>action.</w:t>
      </w:r>
    </w:p>
    <w:p w14:paraId="66C43066" w14:textId="77777777" w:rsidR="002D548A" w:rsidRPr="004C2835" w:rsidRDefault="002D548A" w:rsidP="00184E02">
      <w:pPr>
        <w:pStyle w:val="BodyText"/>
        <w:spacing w:before="120"/>
        <w:ind w:left="102" w:right="232"/>
      </w:pPr>
    </w:p>
    <w:p w14:paraId="0F81ABFF" w14:textId="77777777" w:rsidR="002D548A" w:rsidRPr="00550DBF" w:rsidRDefault="006A41E1" w:rsidP="00550DBF">
      <w:pPr>
        <w:pStyle w:val="ListParagraph"/>
        <w:ind w:right="394"/>
        <w:rPr>
          <w:b/>
          <w:sz w:val="24"/>
          <w:szCs w:val="24"/>
        </w:rPr>
      </w:pPr>
      <w:r w:rsidRPr="00550DBF">
        <w:rPr>
          <w:b/>
          <w:sz w:val="24"/>
          <w:szCs w:val="24"/>
        </w:rPr>
        <w:t xml:space="preserve">The right to pursue a claim of </w:t>
      </w:r>
      <w:r w:rsidR="00550DBF" w:rsidRPr="00550DBF">
        <w:rPr>
          <w:b/>
          <w:sz w:val="24"/>
          <w:szCs w:val="24"/>
        </w:rPr>
        <w:t>u</w:t>
      </w:r>
      <w:r w:rsidRPr="00550DBF">
        <w:rPr>
          <w:b/>
          <w:sz w:val="24"/>
          <w:szCs w:val="24"/>
        </w:rPr>
        <w:t>nfair (</w:t>
      </w:r>
      <w:r w:rsidR="00550DBF" w:rsidRPr="00550DBF">
        <w:rPr>
          <w:b/>
          <w:sz w:val="24"/>
          <w:szCs w:val="24"/>
        </w:rPr>
        <w:t>c</w:t>
      </w:r>
      <w:r w:rsidRPr="00550DBF">
        <w:rPr>
          <w:b/>
          <w:sz w:val="24"/>
          <w:szCs w:val="24"/>
        </w:rPr>
        <w:t xml:space="preserve">onstructive) </w:t>
      </w:r>
      <w:r w:rsidR="00550DBF" w:rsidRPr="00550DBF">
        <w:rPr>
          <w:b/>
          <w:sz w:val="24"/>
          <w:szCs w:val="24"/>
        </w:rPr>
        <w:t xml:space="preserve">dismissal normally applies to </w:t>
      </w:r>
      <w:r w:rsidRPr="00550DBF">
        <w:rPr>
          <w:b/>
          <w:sz w:val="24"/>
          <w:szCs w:val="24"/>
        </w:rPr>
        <w:t>employees who have completed one year’s service at the time of the dismissal.</w:t>
      </w:r>
    </w:p>
    <w:p w14:paraId="7CB02189" w14:textId="77777777" w:rsidR="002D548A" w:rsidRPr="00550DBF" w:rsidRDefault="002D548A" w:rsidP="00550DBF">
      <w:pPr>
        <w:pStyle w:val="ListParagraph"/>
        <w:rPr>
          <w:b/>
          <w:sz w:val="24"/>
          <w:szCs w:val="24"/>
        </w:rPr>
      </w:pPr>
    </w:p>
    <w:p w14:paraId="0C03850D" w14:textId="77777777" w:rsidR="002D548A" w:rsidRDefault="006A41E1" w:rsidP="00184E02">
      <w:pPr>
        <w:pStyle w:val="ListParagraph"/>
        <w:tabs>
          <w:tab w:val="left" w:pos="499"/>
        </w:tabs>
        <w:spacing w:before="120"/>
        <w:ind w:left="102" w:right="232"/>
        <w:rPr>
          <w:sz w:val="24"/>
        </w:rPr>
      </w:pPr>
      <w:r>
        <w:rPr>
          <w:sz w:val="24"/>
        </w:rPr>
        <w:t xml:space="preserve">To ensure fairness it is recommended that care should be exercised when selecting employees for temporary lay-off. </w:t>
      </w:r>
      <w:r w:rsidR="00E5119E">
        <w:rPr>
          <w:sz w:val="24"/>
        </w:rPr>
        <w:t xml:space="preserve"> </w:t>
      </w:r>
      <w:r>
        <w:rPr>
          <w:sz w:val="24"/>
        </w:rPr>
        <w:t>For example, an employer who chooses to place temporary staff only on lay-off could be viewed as treating fixed</w:t>
      </w:r>
      <w:r w:rsidR="00E5119E">
        <w:rPr>
          <w:sz w:val="24"/>
        </w:rPr>
        <w:t>-</w:t>
      </w:r>
      <w:r>
        <w:rPr>
          <w:sz w:val="24"/>
        </w:rPr>
        <w:t xml:space="preserve">term employees less favourably. </w:t>
      </w:r>
      <w:r w:rsidR="00E5119E">
        <w:rPr>
          <w:sz w:val="24"/>
        </w:rPr>
        <w:t xml:space="preserve"> </w:t>
      </w:r>
      <w:r>
        <w:rPr>
          <w:sz w:val="24"/>
        </w:rPr>
        <w:t>Equally</w:t>
      </w:r>
      <w:r w:rsidR="0076114B">
        <w:rPr>
          <w:sz w:val="24"/>
        </w:rPr>
        <w:t>,</w:t>
      </w:r>
      <w:r>
        <w:rPr>
          <w:sz w:val="24"/>
        </w:rPr>
        <w:t xml:space="preserve"> a period of lay-off could result in a claim for redundancy payment if it is for </w:t>
      </w:r>
      <w:r w:rsidR="00E5119E">
        <w:rPr>
          <w:sz w:val="24"/>
        </w:rPr>
        <w:t>a</w:t>
      </w:r>
      <w:r>
        <w:rPr>
          <w:sz w:val="24"/>
        </w:rPr>
        <w:t xml:space="preserve"> duration </w:t>
      </w:r>
      <w:r w:rsidR="00E5119E">
        <w:rPr>
          <w:sz w:val="24"/>
        </w:rPr>
        <w:t xml:space="preserve">of 4 or </w:t>
      </w:r>
      <w:r w:rsidR="00550DBF">
        <w:rPr>
          <w:sz w:val="24"/>
        </w:rPr>
        <w:t xml:space="preserve">more consecutive weeks or for a series of </w:t>
      </w:r>
      <w:r w:rsidR="00E5119E">
        <w:rPr>
          <w:sz w:val="24"/>
        </w:rPr>
        <w:t xml:space="preserve">6 </w:t>
      </w:r>
      <w:r w:rsidR="00550DBF">
        <w:rPr>
          <w:sz w:val="24"/>
        </w:rPr>
        <w:t xml:space="preserve">or more </w:t>
      </w:r>
      <w:r w:rsidR="00E5119E">
        <w:rPr>
          <w:sz w:val="24"/>
        </w:rPr>
        <w:t xml:space="preserve">weeks </w:t>
      </w:r>
      <w:r w:rsidR="00550DBF">
        <w:rPr>
          <w:sz w:val="24"/>
        </w:rPr>
        <w:t>with</w:t>
      </w:r>
      <w:r w:rsidR="00E5119E">
        <w:rPr>
          <w:sz w:val="24"/>
        </w:rPr>
        <w:t>in a period</w:t>
      </w:r>
      <w:r w:rsidR="00550DBF">
        <w:rPr>
          <w:sz w:val="24"/>
        </w:rPr>
        <w:t xml:space="preserve"> of 13 weeks</w:t>
      </w:r>
      <w:r w:rsidR="00E5119E">
        <w:rPr>
          <w:sz w:val="24"/>
        </w:rPr>
        <w:t>.</w:t>
      </w:r>
      <w:r>
        <w:rPr>
          <w:sz w:val="24"/>
        </w:rPr>
        <w:t xml:space="preserve"> </w:t>
      </w:r>
      <w:r w:rsidR="00E5119E">
        <w:rPr>
          <w:sz w:val="24"/>
        </w:rPr>
        <w:t xml:space="preserve"> T</w:t>
      </w:r>
      <w:r>
        <w:rPr>
          <w:sz w:val="24"/>
        </w:rPr>
        <w:t>herefore</w:t>
      </w:r>
      <w:r w:rsidR="00E5119E">
        <w:rPr>
          <w:sz w:val="24"/>
        </w:rPr>
        <w:t>,</w:t>
      </w:r>
      <w:r>
        <w:rPr>
          <w:sz w:val="24"/>
        </w:rPr>
        <w:t xml:space="preserve"> an employer could face claims of unfair selection </w:t>
      </w:r>
      <w:r>
        <w:rPr>
          <w:sz w:val="24"/>
        </w:rPr>
        <w:lastRenderedPageBreak/>
        <w:t>for redundancy or discrimination as a result of the selection</w:t>
      </w:r>
      <w:r>
        <w:rPr>
          <w:spacing w:val="-2"/>
          <w:sz w:val="24"/>
        </w:rPr>
        <w:t xml:space="preserve"> </w:t>
      </w:r>
      <w:r>
        <w:rPr>
          <w:sz w:val="24"/>
        </w:rPr>
        <w:t>process.</w:t>
      </w:r>
    </w:p>
    <w:p w14:paraId="7E13F5FF" w14:textId="77777777" w:rsidR="00DC0007" w:rsidRDefault="00DC0007" w:rsidP="00184E02">
      <w:pPr>
        <w:pStyle w:val="ListParagraph"/>
        <w:tabs>
          <w:tab w:val="left" w:pos="499"/>
        </w:tabs>
        <w:spacing w:before="120"/>
        <w:ind w:left="102" w:right="232"/>
        <w:rPr>
          <w:sz w:val="24"/>
        </w:rPr>
      </w:pPr>
    </w:p>
    <w:p w14:paraId="5ED13344" w14:textId="77777777" w:rsidR="002D548A" w:rsidRDefault="006A41E1" w:rsidP="00184E02">
      <w:pPr>
        <w:pStyle w:val="Heading1"/>
        <w:tabs>
          <w:tab w:val="left" w:pos="355"/>
        </w:tabs>
        <w:spacing w:before="120"/>
        <w:ind w:left="102" w:right="232"/>
      </w:pPr>
      <w:r w:rsidRPr="004C2835">
        <w:rPr>
          <w:sz w:val="28"/>
          <w:szCs w:val="28"/>
        </w:rPr>
        <w:t>T</w:t>
      </w:r>
      <w:r w:rsidR="004C2835" w:rsidRPr="004C2835">
        <w:rPr>
          <w:sz w:val="28"/>
          <w:szCs w:val="28"/>
        </w:rPr>
        <w:t>ime</w:t>
      </w:r>
      <w:r w:rsidRPr="004C2835">
        <w:rPr>
          <w:sz w:val="28"/>
          <w:szCs w:val="28"/>
        </w:rPr>
        <w:t xml:space="preserve"> R</w:t>
      </w:r>
      <w:r w:rsidR="004C2835" w:rsidRPr="004C2835">
        <w:rPr>
          <w:sz w:val="28"/>
          <w:szCs w:val="28"/>
        </w:rPr>
        <w:t>estriction</w:t>
      </w:r>
      <w:r w:rsidRPr="004C2835">
        <w:rPr>
          <w:sz w:val="28"/>
          <w:szCs w:val="28"/>
        </w:rPr>
        <w:t xml:space="preserve"> </w:t>
      </w:r>
      <w:r w:rsidR="004C2835" w:rsidRPr="004C2835">
        <w:rPr>
          <w:sz w:val="28"/>
          <w:szCs w:val="28"/>
        </w:rPr>
        <w:t>on</w:t>
      </w:r>
      <w:r w:rsidRPr="004C2835">
        <w:rPr>
          <w:sz w:val="28"/>
          <w:szCs w:val="28"/>
        </w:rPr>
        <w:t xml:space="preserve"> C</w:t>
      </w:r>
      <w:r w:rsidR="004C2835" w:rsidRPr="004C2835">
        <w:rPr>
          <w:sz w:val="28"/>
          <w:szCs w:val="28"/>
        </w:rPr>
        <w:t>ontractual</w:t>
      </w:r>
      <w:r w:rsidRPr="004C2835">
        <w:rPr>
          <w:spacing w:val="-5"/>
          <w:sz w:val="28"/>
          <w:szCs w:val="28"/>
        </w:rPr>
        <w:t xml:space="preserve"> </w:t>
      </w:r>
      <w:r w:rsidRPr="004C2835">
        <w:rPr>
          <w:sz w:val="28"/>
          <w:szCs w:val="28"/>
        </w:rPr>
        <w:t>L</w:t>
      </w:r>
      <w:r w:rsidR="004C2835" w:rsidRPr="004C2835">
        <w:rPr>
          <w:sz w:val="28"/>
          <w:szCs w:val="28"/>
        </w:rPr>
        <w:t>ay</w:t>
      </w:r>
      <w:r w:rsidRPr="004C2835">
        <w:rPr>
          <w:sz w:val="28"/>
          <w:szCs w:val="28"/>
        </w:rPr>
        <w:t>-O</w:t>
      </w:r>
      <w:r w:rsidR="004C2835" w:rsidRPr="004C2835">
        <w:rPr>
          <w:sz w:val="28"/>
          <w:szCs w:val="28"/>
        </w:rPr>
        <w:t>ff</w:t>
      </w:r>
    </w:p>
    <w:p w14:paraId="1AA8ACD2" w14:textId="32606507" w:rsidR="002D548A" w:rsidRDefault="006A41E1" w:rsidP="00184E02">
      <w:pPr>
        <w:pStyle w:val="ListParagraph"/>
        <w:tabs>
          <w:tab w:val="left" w:pos="499"/>
        </w:tabs>
        <w:spacing w:before="120"/>
        <w:ind w:left="102" w:right="232"/>
        <w:rPr>
          <w:sz w:val="24"/>
        </w:rPr>
      </w:pPr>
      <w:r>
        <w:rPr>
          <w:sz w:val="24"/>
        </w:rPr>
        <w:t>Where the contract allows for lay-off but does not specify a limit on its</w:t>
      </w:r>
      <w:r>
        <w:rPr>
          <w:spacing w:val="-25"/>
          <w:sz w:val="24"/>
        </w:rPr>
        <w:t xml:space="preserve"> </w:t>
      </w:r>
      <w:r>
        <w:rPr>
          <w:sz w:val="24"/>
        </w:rPr>
        <w:t xml:space="preserve">duration, constructive dismissal claims could still arise. </w:t>
      </w:r>
      <w:r w:rsidR="00486AB0">
        <w:rPr>
          <w:sz w:val="24"/>
        </w:rPr>
        <w:t xml:space="preserve"> </w:t>
      </w:r>
      <w:r>
        <w:rPr>
          <w:sz w:val="24"/>
        </w:rPr>
        <w:t xml:space="preserve">This could result where employees consider the lay-off has been prolonged for an unreasonable length of time. </w:t>
      </w:r>
      <w:r w:rsidR="00486AB0">
        <w:rPr>
          <w:sz w:val="24"/>
        </w:rPr>
        <w:t xml:space="preserve"> </w:t>
      </w:r>
      <w:r>
        <w:rPr>
          <w:sz w:val="24"/>
        </w:rPr>
        <w:t xml:space="preserve">Few guidelines exist as to what constitutes a reasonable time in this </w:t>
      </w:r>
      <w:r w:rsidR="00497414">
        <w:rPr>
          <w:sz w:val="24"/>
        </w:rPr>
        <w:t>context,</w:t>
      </w:r>
      <w:r>
        <w:rPr>
          <w:sz w:val="24"/>
        </w:rPr>
        <w:t xml:space="preserve"> and it will depend on the facts in each</w:t>
      </w:r>
      <w:r>
        <w:rPr>
          <w:spacing w:val="-8"/>
          <w:sz w:val="24"/>
        </w:rPr>
        <w:t xml:space="preserve"> </w:t>
      </w:r>
      <w:r>
        <w:rPr>
          <w:sz w:val="24"/>
        </w:rPr>
        <w:t>case.</w:t>
      </w:r>
    </w:p>
    <w:p w14:paraId="53FAA418" w14:textId="77777777" w:rsidR="002D548A" w:rsidRPr="004C2835" w:rsidRDefault="002D548A" w:rsidP="00184E02">
      <w:pPr>
        <w:pStyle w:val="BodyText"/>
        <w:spacing w:before="120"/>
        <w:ind w:left="102" w:right="232"/>
      </w:pPr>
    </w:p>
    <w:p w14:paraId="51760236" w14:textId="0C030BB2" w:rsidR="002D548A" w:rsidRPr="00486AB0" w:rsidRDefault="006A41E1" w:rsidP="00184E02">
      <w:pPr>
        <w:pStyle w:val="ListParagraph"/>
        <w:tabs>
          <w:tab w:val="left" w:pos="499"/>
        </w:tabs>
        <w:spacing w:before="120"/>
        <w:ind w:left="102" w:right="232"/>
        <w:rPr>
          <w:sz w:val="24"/>
          <w:szCs w:val="24"/>
        </w:rPr>
      </w:pPr>
      <w:r w:rsidRPr="00486AB0">
        <w:rPr>
          <w:sz w:val="24"/>
          <w:szCs w:val="24"/>
        </w:rPr>
        <w:t>In the absence of an express or an implied right to lay-off, it is recommended that an employer consult</w:t>
      </w:r>
      <w:r w:rsidR="00CE340A">
        <w:rPr>
          <w:sz w:val="24"/>
          <w:szCs w:val="24"/>
        </w:rPr>
        <w:t>s</w:t>
      </w:r>
      <w:r w:rsidRPr="00486AB0">
        <w:rPr>
          <w:sz w:val="24"/>
          <w:szCs w:val="24"/>
        </w:rPr>
        <w:t xml:space="preserve"> employees with a view to obtaining their agreement on both</w:t>
      </w:r>
      <w:r w:rsidRPr="00486AB0">
        <w:rPr>
          <w:spacing w:val="-29"/>
          <w:sz w:val="24"/>
          <w:szCs w:val="24"/>
        </w:rPr>
        <w:t xml:space="preserve"> </w:t>
      </w:r>
      <w:r w:rsidRPr="00486AB0">
        <w:rPr>
          <w:sz w:val="24"/>
          <w:szCs w:val="24"/>
        </w:rPr>
        <w:t>the</w:t>
      </w:r>
      <w:r w:rsidR="00D32EFA" w:rsidRPr="00486AB0">
        <w:rPr>
          <w:sz w:val="24"/>
          <w:szCs w:val="24"/>
        </w:rPr>
        <w:t xml:space="preserve"> n</w:t>
      </w:r>
      <w:r w:rsidRPr="00486AB0">
        <w:rPr>
          <w:sz w:val="24"/>
          <w:szCs w:val="24"/>
        </w:rPr>
        <w:t xml:space="preserve">ature and extent of the lay-off. </w:t>
      </w:r>
      <w:r w:rsidR="00486AB0" w:rsidRPr="00486AB0">
        <w:rPr>
          <w:sz w:val="24"/>
          <w:szCs w:val="24"/>
        </w:rPr>
        <w:t xml:space="preserve"> </w:t>
      </w:r>
      <w:r w:rsidRPr="00486AB0">
        <w:rPr>
          <w:sz w:val="24"/>
          <w:szCs w:val="24"/>
        </w:rPr>
        <w:t>Even where a time limit is specified, it would be wise to keep the lay-off period as short as possible depending on business needs.</w:t>
      </w:r>
    </w:p>
    <w:p w14:paraId="373FB51F" w14:textId="77777777" w:rsidR="002D548A" w:rsidRPr="00184E02" w:rsidRDefault="002D548A" w:rsidP="00184E02">
      <w:pPr>
        <w:pStyle w:val="BodyText"/>
        <w:spacing w:before="120"/>
        <w:ind w:left="102" w:right="232"/>
      </w:pPr>
    </w:p>
    <w:p w14:paraId="2214487F" w14:textId="77777777" w:rsidR="002D548A" w:rsidRDefault="006A41E1" w:rsidP="00184E02">
      <w:pPr>
        <w:pStyle w:val="Heading1"/>
        <w:tabs>
          <w:tab w:val="left" w:pos="355"/>
        </w:tabs>
        <w:spacing w:before="120"/>
        <w:ind w:left="102" w:right="232"/>
        <w:rPr>
          <w:sz w:val="28"/>
          <w:szCs w:val="28"/>
        </w:rPr>
      </w:pPr>
      <w:r w:rsidRPr="00DC0007">
        <w:rPr>
          <w:sz w:val="28"/>
          <w:szCs w:val="28"/>
        </w:rPr>
        <w:t>S</w:t>
      </w:r>
      <w:r w:rsidR="00DC0007" w:rsidRPr="00DC0007">
        <w:rPr>
          <w:sz w:val="28"/>
          <w:szCs w:val="28"/>
        </w:rPr>
        <w:t>tatutory</w:t>
      </w:r>
      <w:r w:rsidRPr="00DC0007">
        <w:rPr>
          <w:sz w:val="28"/>
          <w:szCs w:val="28"/>
        </w:rPr>
        <w:t xml:space="preserve"> G</w:t>
      </w:r>
      <w:r w:rsidR="00DC0007" w:rsidRPr="00DC0007">
        <w:rPr>
          <w:sz w:val="28"/>
          <w:szCs w:val="28"/>
        </w:rPr>
        <w:t>uarantee</w:t>
      </w:r>
      <w:r w:rsidRPr="00DC0007">
        <w:rPr>
          <w:spacing w:val="-1"/>
          <w:sz w:val="28"/>
          <w:szCs w:val="28"/>
        </w:rPr>
        <w:t xml:space="preserve"> </w:t>
      </w:r>
      <w:r w:rsidRPr="00DC0007">
        <w:rPr>
          <w:sz w:val="28"/>
          <w:szCs w:val="28"/>
        </w:rPr>
        <w:t>P</w:t>
      </w:r>
      <w:r w:rsidR="00DC0007" w:rsidRPr="00DC0007">
        <w:rPr>
          <w:sz w:val="28"/>
          <w:szCs w:val="28"/>
        </w:rPr>
        <w:t>ayments</w:t>
      </w:r>
    </w:p>
    <w:p w14:paraId="7F2DE8A1" w14:textId="37109A88" w:rsidR="002D548A" w:rsidRDefault="006A41E1" w:rsidP="00184E02">
      <w:pPr>
        <w:pStyle w:val="ListParagraph"/>
        <w:tabs>
          <w:tab w:val="left" w:pos="499"/>
        </w:tabs>
        <w:spacing w:before="120"/>
        <w:ind w:left="102" w:right="232"/>
        <w:rPr>
          <w:sz w:val="24"/>
        </w:rPr>
      </w:pPr>
      <w:r>
        <w:rPr>
          <w:sz w:val="24"/>
        </w:rPr>
        <w:t>Even though a contract may permit lay-off without pay, Article 60</w:t>
      </w:r>
      <w:r w:rsidR="00705A17">
        <w:rPr>
          <w:sz w:val="24"/>
        </w:rPr>
        <w:t xml:space="preserve"> of</w:t>
      </w:r>
      <w:r>
        <w:rPr>
          <w:sz w:val="24"/>
        </w:rPr>
        <w:t xml:space="preserve"> The Employment Rights (Northern Ireland) Order 1996 requires that employees who are laid off throughout a day </w:t>
      </w:r>
      <w:r w:rsidR="00A07050">
        <w:rPr>
          <w:sz w:val="24"/>
        </w:rPr>
        <w:t>‘</w:t>
      </w:r>
      <w:r>
        <w:rPr>
          <w:i/>
          <w:sz w:val="24"/>
        </w:rPr>
        <w:t>because of a shortage of work of the kind they are employed to do, or any other occurrence affecting the normal working of the business'</w:t>
      </w:r>
      <w:r>
        <w:rPr>
          <w:sz w:val="24"/>
        </w:rPr>
        <w:t>, (</w:t>
      </w:r>
      <w:r w:rsidR="004A3F75">
        <w:rPr>
          <w:sz w:val="24"/>
        </w:rPr>
        <w:t>for example</w:t>
      </w:r>
      <w:r>
        <w:rPr>
          <w:sz w:val="24"/>
        </w:rPr>
        <w:t xml:space="preserve">, floods, power failures), must be paid a guarantee payment. </w:t>
      </w:r>
      <w:r w:rsidR="004A3F75">
        <w:rPr>
          <w:sz w:val="24"/>
        </w:rPr>
        <w:t xml:space="preserve"> </w:t>
      </w:r>
      <w:r>
        <w:rPr>
          <w:sz w:val="24"/>
        </w:rPr>
        <w:t xml:space="preserve">The payment is limited to a maximum of 5 days in any period of 3 months. </w:t>
      </w:r>
      <w:r w:rsidR="00486AB0">
        <w:rPr>
          <w:sz w:val="24"/>
        </w:rPr>
        <w:t xml:space="preserve"> </w:t>
      </w:r>
      <w:r>
        <w:rPr>
          <w:sz w:val="24"/>
        </w:rPr>
        <w:t xml:space="preserve">Where an employee contractually works less than 5 days in a normal week, the limit shall be that number of days, </w:t>
      </w:r>
      <w:r w:rsidR="004A3F75">
        <w:rPr>
          <w:sz w:val="24"/>
        </w:rPr>
        <w:t>for example</w:t>
      </w:r>
      <w:r>
        <w:rPr>
          <w:sz w:val="24"/>
        </w:rPr>
        <w:t xml:space="preserve">, if someone normally works a </w:t>
      </w:r>
      <w:r w:rsidR="00497414">
        <w:rPr>
          <w:sz w:val="24"/>
        </w:rPr>
        <w:t>4-day</w:t>
      </w:r>
      <w:r>
        <w:rPr>
          <w:sz w:val="24"/>
        </w:rPr>
        <w:t xml:space="preserve"> week, the entitlement is limited to 4 days in any period of 3 months. </w:t>
      </w:r>
      <w:r w:rsidR="00486AB0">
        <w:rPr>
          <w:sz w:val="24"/>
        </w:rPr>
        <w:t xml:space="preserve"> </w:t>
      </w:r>
      <w:r>
        <w:rPr>
          <w:sz w:val="24"/>
        </w:rPr>
        <w:t>Where the number of days normally worked varies from week to week, an average is taken over the 12 complete working weeks preceding the week in which the lay-off</w:t>
      </w:r>
      <w:r>
        <w:rPr>
          <w:spacing w:val="-1"/>
          <w:sz w:val="24"/>
        </w:rPr>
        <w:t xml:space="preserve"> </w:t>
      </w:r>
      <w:r>
        <w:rPr>
          <w:sz w:val="24"/>
        </w:rPr>
        <w:t>occurred.</w:t>
      </w:r>
    </w:p>
    <w:p w14:paraId="1F42670B" w14:textId="77777777" w:rsidR="002D548A" w:rsidRPr="00184E02" w:rsidRDefault="002D548A" w:rsidP="00184E02">
      <w:pPr>
        <w:pStyle w:val="BodyText"/>
        <w:spacing w:before="120"/>
        <w:ind w:left="102" w:right="232"/>
      </w:pPr>
    </w:p>
    <w:p w14:paraId="5177E2E4" w14:textId="77777777" w:rsidR="002D548A" w:rsidRDefault="006A41E1" w:rsidP="007A0C33">
      <w:pPr>
        <w:pStyle w:val="ListParagraph"/>
        <w:tabs>
          <w:tab w:val="left" w:pos="499"/>
        </w:tabs>
        <w:spacing w:before="120"/>
        <w:ind w:left="102" w:right="232"/>
        <w:rPr>
          <w:sz w:val="24"/>
        </w:rPr>
      </w:pPr>
      <w:r>
        <w:rPr>
          <w:sz w:val="24"/>
        </w:rPr>
        <w:t>The amount of the guarantee payment is reviewed annually and is subject to</w:t>
      </w:r>
      <w:r>
        <w:rPr>
          <w:spacing w:val="-23"/>
          <w:sz w:val="24"/>
        </w:rPr>
        <w:t xml:space="preserve"> </w:t>
      </w:r>
      <w:r>
        <w:rPr>
          <w:sz w:val="24"/>
        </w:rPr>
        <w:t xml:space="preserve">a specified maximum (or the employee's normal rate of pay if that is less). </w:t>
      </w:r>
      <w:r w:rsidR="00486AB0">
        <w:rPr>
          <w:sz w:val="24"/>
        </w:rPr>
        <w:t xml:space="preserve"> </w:t>
      </w:r>
      <w:r>
        <w:rPr>
          <w:sz w:val="24"/>
        </w:rPr>
        <w:t>It is also subject to deductions of Income Tax and National</w:t>
      </w:r>
      <w:r>
        <w:rPr>
          <w:spacing w:val="-9"/>
          <w:sz w:val="24"/>
        </w:rPr>
        <w:t xml:space="preserve"> </w:t>
      </w:r>
      <w:r>
        <w:rPr>
          <w:sz w:val="24"/>
        </w:rPr>
        <w:t>Insurance.</w:t>
      </w:r>
    </w:p>
    <w:p w14:paraId="7F48331E" w14:textId="77777777" w:rsidR="002D548A" w:rsidRPr="00184E02" w:rsidRDefault="002D548A" w:rsidP="007A0C33">
      <w:pPr>
        <w:pStyle w:val="BodyText"/>
        <w:spacing w:before="120"/>
        <w:ind w:left="102" w:right="232"/>
      </w:pPr>
    </w:p>
    <w:p w14:paraId="0FDE147E" w14:textId="77777777" w:rsidR="002D548A" w:rsidRDefault="006A41E1" w:rsidP="007A0C33">
      <w:pPr>
        <w:tabs>
          <w:tab w:val="left" w:pos="499"/>
        </w:tabs>
        <w:spacing w:before="120"/>
        <w:ind w:left="102" w:right="232"/>
        <w:rPr>
          <w:sz w:val="24"/>
        </w:rPr>
      </w:pPr>
      <w:r w:rsidRPr="003B33B4">
        <w:rPr>
          <w:sz w:val="24"/>
        </w:rPr>
        <w:t>To qualify for payment employees</w:t>
      </w:r>
      <w:r w:rsidRPr="003B33B4">
        <w:rPr>
          <w:spacing w:val="2"/>
          <w:sz w:val="24"/>
        </w:rPr>
        <w:t xml:space="preserve"> </w:t>
      </w:r>
      <w:r w:rsidRPr="003B33B4">
        <w:rPr>
          <w:sz w:val="24"/>
        </w:rPr>
        <w:t>must:</w:t>
      </w:r>
    </w:p>
    <w:p w14:paraId="55C4CC5C" w14:textId="77777777" w:rsidR="00DC0007" w:rsidRPr="003B33B4" w:rsidRDefault="00DC0007" w:rsidP="007A0C33">
      <w:pPr>
        <w:tabs>
          <w:tab w:val="left" w:pos="499"/>
        </w:tabs>
        <w:spacing w:before="120"/>
        <w:ind w:left="102" w:right="232"/>
        <w:rPr>
          <w:sz w:val="24"/>
        </w:rPr>
      </w:pPr>
    </w:p>
    <w:p w14:paraId="79E0D42A" w14:textId="77777777" w:rsidR="002D548A" w:rsidRDefault="00DC0007" w:rsidP="007A0C33">
      <w:pPr>
        <w:pStyle w:val="ListParagraph"/>
        <w:numPr>
          <w:ilvl w:val="0"/>
          <w:numId w:val="1"/>
        </w:numPr>
        <w:tabs>
          <w:tab w:val="left" w:pos="302"/>
        </w:tabs>
        <w:spacing w:before="120"/>
        <w:ind w:left="1418" w:right="232" w:hanging="284"/>
        <w:rPr>
          <w:sz w:val="24"/>
        </w:rPr>
      </w:pPr>
      <w:r>
        <w:rPr>
          <w:sz w:val="24"/>
        </w:rPr>
        <w:t>H</w:t>
      </w:r>
      <w:r w:rsidR="006A41E1">
        <w:rPr>
          <w:sz w:val="24"/>
        </w:rPr>
        <w:t>ave at least one month's continuous</w:t>
      </w:r>
      <w:r w:rsidR="006A41E1">
        <w:rPr>
          <w:spacing w:val="-3"/>
          <w:sz w:val="24"/>
        </w:rPr>
        <w:t xml:space="preserve"> </w:t>
      </w:r>
      <w:r w:rsidR="006A41E1">
        <w:rPr>
          <w:sz w:val="24"/>
        </w:rPr>
        <w:t>service;</w:t>
      </w:r>
    </w:p>
    <w:p w14:paraId="41383AEE" w14:textId="77777777" w:rsidR="002D548A" w:rsidRDefault="00DC0007" w:rsidP="007A0C33">
      <w:pPr>
        <w:pStyle w:val="ListParagraph"/>
        <w:numPr>
          <w:ilvl w:val="0"/>
          <w:numId w:val="1"/>
        </w:numPr>
        <w:tabs>
          <w:tab w:val="left" w:pos="302"/>
        </w:tabs>
        <w:spacing w:before="120"/>
        <w:ind w:left="1418" w:right="232" w:hanging="284"/>
        <w:rPr>
          <w:sz w:val="24"/>
        </w:rPr>
      </w:pPr>
      <w:r>
        <w:rPr>
          <w:sz w:val="24"/>
        </w:rPr>
        <w:t>N</w:t>
      </w:r>
      <w:r w:rsidR="006A41E1">
        <w:rPr>
          <w:sz w:val="24"/>
        </w:rPr>
        <w:t>ot be provided with work for the whole of a normal working</w:t>
      </w:r>
      <w:r w:rsidR="006A41E1">
        <w:rPr>
          <w:spacing w:val="-11"/>
          <w:sz w:val="24"/>
        </w:rPr>
        <w:t xml:space="preserve"> </w:t>
      </w:r>
      <w:r w:rsidR="006A41E1">
        <w:rPr>
          <w:sz w:val="24"/>
        </w:rPr>
        <w:t>day;</w:t>
      </w:r>
    </w:p>
    <w:p w14:paraId="2539970D" w14:textId="77777777" w:rsidR="00184E02" w:rsidRDefault="00DC0007" w:rsidP="007A0C33">
      <w:pPr>
        <w:pStyle w:val="ListParagraph"/>
        <w:numPr>
          <w:ilvl w:val="0"/>
          <w:numId w:val="1"/>
        </w:numPr>
        <w:tabs>
          <w:tab w:val="left" w:pos="302"/>
        </w:tabs>
        <w:spacing w:before="120"/>
        <w:ind w:left="1418" w:right="232" w:hanging="284"/>
        <w:rPr>
          <w:sz w:val="24"/>
        </w:rPr>
      </w:pPr>
      <w:r>
        <w:rPr>
          <w:sz w:val="24"/>
        </w:rPr>
        <w:t>N</w:t>
      </w:r>
      <w:r w:rsidR="006A41E1">
        <w:rPr>
          <w:sz w:val="24"/>
        </w:rPr>
        <w:t>ot refuse suitable alternative employment;</w:t>
      </w:r>
      <w:r w:rsidR="006A41E1">
        <w:rPr>
          <w:spacing w:val="-5"/>
          <w:sz w:val="24"/>
        </w:rPr>
        <w:t xml:space="preserve"> </w:t>
      </w:r>
      <w:r w:rsidR="006A41E1">
        <w:rPr>
          <w:sz w:val="24"/>
        </w:rPr>
        <w:t>and</w:t>
      </w:r>
    </w:p>
    <w:p w14:paraId="2D64985A" w14:textId="77777777" w:rsidR="002D548A" w:rsidRPr="00184E02" w:rsidRDefault="00DC0007" w:rsidP="007A0C33">
      <w:pPr>
        <w:pStyle w:val="ListParagraph"/>
        <w:numPr>
          <w:ilvl w:val="0"/>
          <w:numId w:val="1"/>
        </w:numPr>
        <w:tabs>
          <w:tab w:val="left" w:pos="302"/>
        </w:tabs>
        <w:spacing w:before="120"/>
        <w:ind w:left="1418" w:right="232" w:hanging="284"/>
        <w:rPr>
          <w:sz w:val="24"/>
        </w:rPr>
      </w:pPr>
      <w:r w:rsidRPr="00184E02">
        <w:rPr>
          <w:sz w:val="24"/>
        </w:rPr>
        <w:t>C</w:t>
      </w:r>
      <w:r w:rsidR="006A41E1" w:rsidRPr="00184E02">
        <w:rPr>
          <w:sz w:val="24"/>
        </w:rPr>
        <w:t>omply with any reasonable requirements imposed by their employer to ensure that their services are</w:t>
      </w:r>
      <w:r w:rsidR="006A41E1" w:rsidRPr="00184E02">
        <w:rPr>
          <w:spacing w:val="-3"/>
          <w:sz w:val="24"/>
        </w:rPr>
        <w:t xml:space="preserve"> </w:t>
      </w:r>
      <w:r w:rsidR="006A41E1" w:rsidRPr="00184E02">
        <w:rPr>
          <w:sz w:val="24"/>
        </w:rPr>
        <w:t>available.</w:t>
      </w:r>
    </w:p>
    <w:p w14:paraId="07358B3E" w14:textId="77777777" w:rsidR="002D548A" w:rsidRPr="00184E02" w:rsidRDefault="002D548A" w:rsidP="007A0C33">
      <w:pPr>
        <w:pStyle w:val="BodyText"/>
        <w:spacing w:before="120"/>
        <w:ind w:left="102" w:right="232"/>
      </w:pPr>
    </w:p>
    <w:p w14:paraId="2C2B7522" w14:textId="77777777" w:rsidR="002D548A" w:rsidRPr="007A0C33" w:rsidRDefault="006A41E1" w:rsidP="007A0C33">
      <w:pPr>
        <w:pStyle w:val="ListParagraph"/>
        <w:tabs>
          <w:tab w:val="left" w:pos="499"/>
        </w:tabs>
        <w:spacing w:before="120"/>
        <w:ind w:left="102" w:right="232"/>
        <w:rPr>
          <w:sz w:val="24"/>
          <w:szCs w:val="24"/>
        </w:rPr>
      </w:pPr>
      <w:r>
        <w:rPr>
          <w:sz w:val="24"/>
        </w:rPr>
        <w:t>Employees who do not receive a guarantee payment to which they consider they are entitled</w:t>
      </w:r>
      <w:r w:rsidR="001E62EF">
        <w:rPr>
          <w:sz w:val="24"/>
        </w:rPr>
        <w:t>,</w:t>
      </w:r>
      <w:r>
        <w:rPr>
          <w:sz w:val="24"/>
        </w:rPr>
        <w:t xml:space="preserve"> can complain to an Industrial Tribunal.</w:t>
      </w:r>
      <w:r w:rsidR="00486AB0">
        <w:rPr>
          <w:sz w:val="24"/>
        </w:rPr>
        <w:t xml:space="preserve"> </w:t>
      </w:r>
      <w:r>
        <w:rPr>
          <w:sz w:val="24"/>
        </w:rPr>
        <w:t xml:space="preserve"> A complaint should be made within 3 </w:t>
      </w:r>
      <w:r w:rsidRPr="007A0C33">
        <w:rPr>
          <w:sz w:val="24"/>
          <w:szCs w:val="24"/>
        </w:rPr>
        <w:t>months of the day on which they should have received a guarantee</w:t>
      </w:r>
      <w:r w:rsidRPr="007A0C33">
        <w:rPr>
          <w:spacing w:val="-30"/>
          <w:sz w:val="24"/>
          <w:szCs w:val="24"/>
        </w:rPr>
        <w:t xml:space="preserve"> </w:t>
      </w:r>
      <w:r w:rsidRPr="007A0C33">
        <w:rPr>
          <w:sz w:val="24"/>
          <w:szCs w:val="24"/>
        </w:rPr>
        <w:t xml:space="preserve">payment. </w:t>
      </w:r>
      <w:r w:rsidR="00486AB0">
        <w:rPr>
          <w:sz w:val="24"/>
          <w:szCs w:val="24"/>
        </w:rPr>
        <w:t xml:space="preserve"> </w:t>
      </w:r>
      <w:r w:rsidRPr="007A0C33">
        <w:rPr>
          <w:sz w:val="24"/>
          <w:szCs w:val="24"/>
        </w:rPr>
        <w:t>Tribunals have discretion to accept complaints made outside this time limit only</w:t>
      </w:r>
      <w:r w:rsidRPr="007A0C33">
        <w:rPr>
          <w:spacing w:val="-13"/>
          <w:sz w:val="24"/>
          <w:szCs w:val="24"/>
        </w:rPr>
        <w:t xml:space="preserve"> </w:t>
      </w:r>
      <w:r w:rsidRPr="007A0C33">
        <w:rPr>
          <w:sz w:val="24"/>
          <w:szCs w:val="24"/>
        </w:rPr>
        <w:t>if</w:t>
      </w:r>
      <w:r w:rsidR="00184E02" w:rsidRPr="007A0C33">
        <w:rPr>
          <w:sz w:val="24"/>
          <w:szCs w:val="24"/>
        </w:rPr>
        <w:t xml:space="preserve"> </w:t>
      </w:r>
      <w:r w:rsidRPr="007A0C33">
        <w:rPr>
          <w:sz w:val="24"/>
          <w:szCs w:val="24"/>
        </w:rPr>
        <w:t>they can be satisfied that it was not reasonably practicable to make the claim within 3 months.</w:t>
      </w:r>
    </w:p>
    <w:p w14:paraId="1A396841" w14:textId="77777777" w:rsidR="002D548A" w:rsidRPr="007A0C33" w:rsidRDefault="002D548A" w:rsidP="007A0C33">
      <w:pPr>
        <w:pStyle w:val="BodyText"/>
        <w:spacing w:before="120"/>
        <w:ind w:left="102" w:right="232"/>
      </w:pPr>
    </w:p>
    <w:p w14:paraId="2761435B" w14:textId="77777777" w:rsidR="002D548A" w:rsidRDefault="006A41E1" w:rsidP="007A0C33">
      <w:pPr>
        <w:pStyle w:val="Heading1"/>
        <w:spacing w:before="120"/>
        <w:ind w:left="102" w:right="232"/>
      </w:pPr>
      <w:r w:rsidRPr="007A0C33">
        <w:t>Guarantee payments are not payable where employees are laid-off in consequence of a trade dispute involving their employer or an associated employer</w:t>
      </w:r>
      <w:r w:rsidRPr="007A0C33">
        <w:rPr>
          <w:b w:val="0"/>
        </w:rPr>
        <w:t>.</w:t>
      </w:r>
      <w:r w:rsidR="00D32EFA" w:rsidRPr="007A0C33">
        <w:rPr>
          <w:b w:val="0"/>
        </w:rPr>
        <w:t xml:space="preserve">  </w:t>
      </w:r>
      <w:r w:rsidRPr="007A0C33">
        <w:t>For further information see:</w:t>
      </w:r>
    </w:p>
    <w:p w14:paraId="5961C74F" w14:textId="77777777" w:rsidR="00A07050" w:rsidRPr="007A0C33" w:rsidRDefault="00A07050" w:rsidP="007A0C33">
      <w:pPr>
        <w:pStyle w:val="Heading1"/>
        <w:spacing w:before="120"/>
        <w:ind w:left="102" w:right="232"/>
        <w:rPr>
          <w:b w:val="0"/>
        </w:rPr>
      </w:pPr>
    </w:p>
    <w:p w14:paraId="172805F5" w14:textId="77777777" w:rsidR="007A0C33" w:rsidRPr="007A0C33" w:rsidRDefault="00977814" w:rsidP="007A0C33">
      <w:pPr>
        <w:pStyle w:val="BodyText"/>
        <w:spacing w:before="120"/>
        <w:ind w:left="102" w:right="232"/>
        <w:rPr>
          <w:color w:val="0462C1"/>
          <w:u w:val="single" w:color="0462C1"/>
        </w:rPr>
      </w:pPr>
      <w:hyperlink r:id="rId8">
        <w:r w:rsidR="006A41E1" w:rsidRPr="007A0C33">
          <w:rPr>
            <w:color w:val="0462C1"/>
            <w:u w:val="single" w:color="0462C1"/>
          </w:rPr>
          <w:t xml:space="preserve">Employers - </w:t>
        </w:r>
        <w:proofErr w:type="spellStart"/>
        <w:r w:rsidR="006A41E1" w:rsidRPr="007A0C33">
          <w:rPr>
            <w:color w:val="0462C1"/>
            <w:u w:val="single" w:color="0462C1"/>
          </w:rPr>
          <w:t>nibusinessinfo</w:t>
        </w:r>
        <w:proofErr w:type="spellEnd"/>
        <w:r w:rsidR="006A41E1" w:rsidRPr="007A0C33">
          <w:rPr>
            <w:color w:val="0462C1"/>
            <w:u w:val="single" w:color="0462C1"/>
          </w:rPr>
          <w:t xml:space="preserve"> - Guarantee Payment - entitlement</w:t>
        </w:r>
      </w:hyperlink>
    </w:p>
    <w:p w14:paraId="75793CD3" w14:textId="77777777" w:rsidR="002D548A" w:rsidRPr="007A0C33" w:rsidRDefault="00977814" w:rsidP="007A0C33">
      <w:pPr>
        <w:pStyle w:val="BodyText"/>
        <w:spacing w:before="120"/>
        <w:ind w:left="102" w:right="232"/>
        <w:rPr>
          <w:color w:val="0462C1"/>
          <w:u w:val="single" w:color="0462C1"/>
        </w:rPr>
      </w:pPr>
      <w:hyperlink r:id="rId9">
        <w:r w:rsidR="006A41E1" w:rsidRPr="007A0C33">
          <w:rPr>
            <w:color w:val="0462C1"/>
            <w:u w:val="single" w:color="0462C1"/>
          </w:rPr>
          <w:t xml:space="preserve">Employees - </w:t>
        </w:r>
        <w:proofErr w:type="spellStart"/>
        <w:r w:rsidR="006A41E1" w:rsidRPr="007A0C33">
          <w:rPr>
            <w:color w:val="0462C1"/>
            <w:u w:val="single" w:color="0462C1"/>
          </w:rPr>
          <w:t>nidirect</w:t>
        </w:r>
        <w:proofErr w:type="spellEnd"/>
        <w:r w:rsidR="006A41E1" w:rsidRPr="007A0C33">
          <w:rPr>
            <w:color w:val="0462C1"/>
            <w:u w:val="single" w:color="0462C1"/>
          </w:rPr>
          <w:t xml:space="preserve"> - Guarantee Payments</w:t>
        </w:r>
      </w:hyperlink>
    </w:p>
    <w:p w14:paraId="471F6D07" w14:textId="77777777" w:rsidR="00184E02" w:rsidRPr="007A0C33" w:rsidRDefault="00184E02" w:rsidP="007A0C33">
      <w:pPr>
        <w:pStyle w:val="BodyText"/>
        <w:spacing w:before="120"/>
        <w:ind w:left="102" w:right="232"/>
        <w:rPr>
          <w:color w:val="0462C1"/>
          <w:u w:val="single" w:color="0462C1"/>
        </w:rPr>
      </w:pPr>
    </w:p>
    <w:p w14:paraId="1BA6817C" w14:textId="77777777" w:rsidR="002D548A" w:rsidRPr="007A0C33" w:rsidRDefault="006A41E1" w:rsidP="007A0C33">
      <w:pPr>
        <w:pStyle w:val="Heading1"/>
        <w:tabs>
          <w:tab w:val="left" w:pos="355"/>
        </w:tabs>
        <w:spacing w:before="120"/>
        <w:ind w:left="102" w:right="232"/>
        <w:rPr>
          <w:sz w:val="28"/>
          <w:szCs w:val="28"/>
        </w:rPr>
      </w:pPr>
      <w:r w:rsidRPr="007A0C33">
        <w:rPr>
          <w:sz w:val="28"/>
          <w:szCs w:val="28"/>
        </w:rPr>
        <w:t>S</w:t>
      </w:r>
      <w:r w:rsidR="00DC0007" w:rsidRPr="007A0C33">
        <w:rPr>
          <w:sz w:val="28"/>
          <w:szCs w:val="28"/>
        </w:rPr>
        <w:t>pecial</w:t>
      </w:r>
      <w:r w:rsidRPr="007A0C33">
        <w:rPr>
          <w:sz w:val="28"/>
          <w:szCs w:val="28"/>
        </w:rPr>
        <w:t xml:space="preserve"> S</w:t>
      </w:r>
      <w:r w:rsidR="00DC0007" w:rsidRPr="007A0C33">
        <w:rPr>
          <w:sz w:val="28"/>
          <w:szCs w:val="28"/>
        </w:rPr>
        <w:t>tatutory</w:t>
      </w:r>
      <w:r w:rsidRPr="007A0C33">
        <w:rPr>
          <w:sz w:val="28"/>
          <w:szCs w:val="28"/>
        </w:rPr>
        <w:t xml:space="preserve"> P</w:t>
      </w:r>
      <w:r w:rsidR="00DC0007" w:rsidRPr="007A0C33">
        <w:rPr>
          <w:sz w:val="28"/>
          <w:szCs w:val="28"/>
        </w:rPr>
        <w:t>rocedure</w:t>
      </w:r>
      <w:r w:rsidRPr="007A0C33">
        <w:rPr>
          <w:sz w:val="28"/>
          <w:szCs w:val="28"/>
        </w:rPr>
        <w:t xml:space="preserve"> </w:t>
      </w:r>
      <w:r w:rsidR="00DC0007" w:rsidRPr="007A0C33">
        <w:rPr>
          <w:sz w:val="28"/>
          <w:szCs w:val="28"/>
        </w:rPr>
        <w:t>for</w:t>
      </w:r>
      <w:r w:rsidRPr="007A0C33">
        <w:rPr>
          <w:sz w:val="28"/>
          <w:szCs w:val="28"/>
        </w:rPr>
        <w:t xml:space="preserve"> C</w:t>
      </w:r>
      <w:r w:rsidR="00DC0007" w:rsidRPr="007A0C33">
        <w:rPr>
          <w:sz w:val="28"/>
          <w:szCs w:val="28"/>
        </w:rPr>
        <w:t>laiming</w:t>
      </w:r>
      <w:r w:rsidRPr="007A0C33">
        <w:rPr>
          <w:spacing w:val="-3"/>
          <w:sz w:val="28"/>
          <w:szCs w:val="28"/>
        </w:rPr>
        <w:t xml:space="preserve"> </w:t>
      </w:r>
      <w:r w:rsidRPr="007A0C33">
        <w:rPr>
          <w:sz w:val="28"/>
          <w:szCs w:val="28"/>
        </w:rPr>
        <w:t>R</w:t>
      </w:r>
      <w:r w:rsidR="00DC0007" w:rsidRPr="007A0C33">
        <w:rPr>
          <w:sz w:val="28"/>
          <w:szCs w:val="28"/>
        </w:rPr>
        <w:t>edundancy</w:t>
      </w:r>
    </w:p>
    <w:p w14:paraId="5DC220A7" w14:textId="77777777" w:rsidR="002D548A" w:rsidRPr="007A0C33" w:rsidRDefault="006A41E1" w:rsidP="007A0C33">
      <w:pPr>
        <w:pStyle w:val="ListParagraph"/>
        <w:tabs>
          <w:tab w:val="left" w:pos="499"/>
        </w:tabs>
        <w:spacing w:before="120"/>
        <w:ind w:left="102" w:right="232"/>
        <w:rPr>
          <w:sz w:val="24"/>
          <w:szCs w:val="24"/>
        </w:rPr>
      </w:pPr>
      <w:r w:rsidRPr="007A0C33">
        <w:rPr>
          <w:sz w:val="24"/>
          <w:szCs w:val="24"/>
        </w:rPr>
        <w:t>Where employees have been either laid-off or put on short-time working for 4</w:t>
      </w:r>
      <w:r w:rsidR="00A07050">
        <w:rPr>
          <w:sz w:val="24"/>
          <w:szCs w:val="24"/>
        </w:rPr>
        <w:t xml:space="preserve"> or more</w:t>
      </w:r>
      <w:r w:rsidRPr="007A0C33">
        <w:rPr>
          <w:sz w:val="24"/>
          <w:szCs w:val="24"/>
        </w:rPr>
        <w:t xml:space="preserve"> consecutive weeks or for </w:t>
      </w:r>
      <w:r w:rsidR="00A07050">
        <w:rPr>
          <w:sz w:val="24"/>
          <w:szCs w:val="24"/>
        </w:rPr>
        <w:t>a series of</w:t>
      </w:r>
      <w:r w:rsidRPr="007A0C33">
        <w:rPr>
          <w:sz w:val="24"/>
          <w:szCs w:val="24"/>
        </w:rPr>
        <w:t xml:space="preserve"> 6 </w:t>
      </w:r>
      <w:r w:rsidR="006F604B">
        <w:rPr>
          <w:sz w:val="24"/>
          <w:szCs w:val="24"/>
        </w:rPr>
        <w:t xml:space="preserve">or more </w:t>
      </w:r>
      <w:r w:rsidR="006F604B" w:rsidRPr="007A0C33">
        <w:rPr>
          <w:sz w:val="24"/>
          <w:szCs w:val="24"/>
        </w:rPr>
        <w:t xml:space="preserve">weeks </w:t>
      </w:r>
      <w:r w:rsidRPr="007A0C33">
        <w:rPr>
          <w:sz w:val="24"/>
          <w:szCs w:val="24"/>
        </w:rPr>
        <w:t>(</w:t>
      </w:r>
      <w:r w:rsidR="006F604B">
        <w:rPr>
          <w:sz w:val="24"/>
          <w:szCs w:val="24"/>
        </w:rPr>
        <w:t xml:space="preserve">of which </w:t>
      </w:r>
      <w:r w:rsidRPr="007A0C33">
        <w:rPr>
          <w:sz w:val="24"/>
          <w:szCs w:val="24"/>
        </w:rPr>
        <w:t>no</w:t>
      </w:r>
      <w:r w:rsidR="006F604B">
        <w:rPr>
          <w:sz w:val="24"/>
          <w:szCs w:val="24"/>
        </w:rPr>
        <w:t>t</w:t>
      </w:r>
      <w:r w:rsidRPr="007A0C33">
        <w:rPr>
          <w:sz w:val="24"/>
          <w:szCs w:val="24"/>
        </w:rPr>
        <w:t xml:space="preserve"> more than 3 </w:t>
      </w:r>
      <w:r w:rsidR="006F604B">
        <w:rPr>
          <w:sz w:val="24"/>
          <w:szCs w:val="24"/>
        </w:rPr>
        <w:t>weeks were</w:t>
      </w:r>
      <w:r w:rsidRPr="007A0C33">
        <w:rPr>
          <w:sz w:val="24"/>
          <w:szCs w:val="24"/>
        </w:rPr>
        <w:t xml:space="preserve"> consecutive, e.g. the 6 weeks cannot be made up of a 4 week and a 2 week period) </w:t>
      </w:r>
      <w:r w:rsidR="006F604B">
        <w:rPr>
          <w:sz w:val="24"/>
          <w:szCs w:val="24"/>
        </w:rPr>
        <w:t>with</w:t>
      </w:r>
      <w:r w:rsidRPr="007A0C33">
        <w:rPr>
          <w:sz w:val="24"/>
          <w:szCs w:val="24"/>
        </w:rPr>
        <w:t xml:space="preserve">in a </w:t>
      </w:r>
      <w:r w:rsidR="006F604B">
        <w:rPr>
          <w:sz w:val="24"/>
          <w:szCs w:val="24"/>
        </w:rPr>
        <w:t>period of 13 weeks</w:t>
      </w:r>
      <w:r w:rsidRPr="007A0C33">
        <w:rPr>
          <w:sz w:val="24"/>
          <w:szCs w:val="24"/>
        </w:rPr>
        <w:t>, they have an option to claim a redundancy payment as they have a qualifying period of lay-off. The procedure for doing this is very technical and must be followed strictly. It can be summarised as</w:t>
      </w:r>
      <w:r w:rsidRPr="007A0C33">
        <w:rPr>
          <w:spacing w:val="-1"/>
          <w:sz w:val="24"/>
          <w:szCs w:val="24"/>
        </w:rPr>
        <w:t xml:space="preserve"> </w:t>
      </w:r>
      <w:r w:rsidRPr="007A0C33">
        <w:rPr>
          <w:sz w:val="24"/>
          <w:szCs w:val="24"/>
        </w:rPr>
        <w:t>follows:</w:t>
      </w:r>
    </w:p>
    <w:p w14:paraId="7B6B7FC1" w14:textId="77777777" w:rsidR="002D548A" w:rsidRPr="007A0C33" w:rsidRDefault="002D548A" w:rsidP="007A0C33">
      <w:pPr>
        <w:pStyle w:val="BodyText"/>
        <w:spacing w:before="120"/>
        <w:ind w:left="102" w:right="232"/>
      </w:pPr>
    </w:p>
    <w:p w14:paraId="66110E31" w14:textId="77777777" w:rsidR="007A0C33" w:rsidRPr="007A0C33" w:rsidRDefault="006A41E1" w:rsidP="007A0C33">
      <w:pPr>
        <w:pStyle w:val="Heading1"/>
        <w:spacing w:before="120"/>
        <w:ind w:left="102" w:right="232"/>
      </w:pPr>
      <w:r w:rsidRPr="007A0C33">
        <w:t xml:space="preserve">Step 1 – Notice of intention to claim </w:t>
      </w:r>
    </w:p>
    <w:p w14:paraId="375A4A0A" w14:textId="77777777" w:rsidR="007A0C33" w:rsidRPr="007A0C33" w:rsidRDefault="006A41E1" w:rsidP="007A0C33">
      <w:pPr>
        <w:pStyle w:val="Heading1"/>
        <w:spacing w:before="120"/>
        <w:ind w:left="102" w:right="232"/>
        <w:rPr>
          <w:b w:val="0"/>
        </w:rPr>
      </w:pPr>
      <w:r w:rsidRPr="007A0C33">
        <w:rPr>
          <w:b w:val="0"/>
        </w:rPr>
        <w:t xml:space="preserve">An employee must give their employer written notice stating that </w:t>
      </w:r>
      <w:r w:rsidR="00762D03">
        <w:rPr>
          <w:b w:val="0"/>
        </w:rPr>
        <w:t>they</w:t>
      </w:r>
      <w:r w:rsidRPr="007A0C33">
        <w:rPr>
          <w:b w:val="0"/>
        </w:rPr>
        <w:t xml:space="preserve"> intend to claim a redundancy payment because of lay-off or short-time</w:t>
      </w:r>
      <w:r w:rsidR="00571892" w:rsidRPr="007A0C33">
        <w:rPr>
          <w:b w:val="0"/>
        </w:rPr>
        <w:t xml:space="preserve"> working</w:t>
      </w:r>
      <w:r w:rsidRPr="007A0C33">
        <w:rPr>
          <w:b w:val="0"/>
        </w:rPr>
        <w:t xml:space="preserve">. This is referred to as a notice of intention to claim (NIC) and must be sent to the employer </w:t>
      </w:r>
      <w:r w:rsidR="006F604B">
        <w:rPr>
          <w:b w:val="0"/>
        </w:rPr>
        <w:t>within</w:t>
      </w:r>
      <w:r w:rsidRPr="007A0C33">
        <w:rPr>
          <w:b w:val="0"/>
        </w:rPr>
        <w:t xml:space="preserve"> 4 weeks following a qualifying period of</w:t>
      </w:r>
      <w:r w:rsidRPr="007A0C33">
        <w:rPr>
          <w:b w:val="0"/>
          <w:spacing w:val="-3"/>
        </w:rPr>
        <w:t xml:space="preserve"> </w:t>
      </w:r>
      <w:r w:rsidRPr="007A0C33">
        <w:rPr>
          <w:b w:val="0"/>
        </w:rPr>
        <w:t>lay-off.</w:t>
      </w:r>
    </w:p>
    <w:p w14:paraId="1DD72C1D" w14:textId="77777777" w:rsidR="007A0C33" w:rsidRPr="007A0C33" w:rsidRDefault="007A0C33" w:rsidP="007A0C33">
      <w:pPr>
        <w:pStyle w:val="Heading1"/>
        <w:spacing w:before="120"/>
        <w:ind w:left="102" w:right="232"/>
        <w:rPr>
          <w:b w:val="0"/>
        </w:rPr>
      </w:pPr>
    </w:p>
    <w:p w14:paraId="62C41D24" w14:textId="77777777" w:rsidR="002D548A" w:rsidRPr="007A0C33" w:rsidRDefault="006A41E1" w:rsidP="007A0C33">
      <w:pPr>
        <w:pStyle w:val="Heading1"/>
        <w:spacing w:before="120"/>
        <w:ind w:left="102" w:right="232"/>
        <w:rPr>
          <w:b w:val="0"/>
        </w:rPr>
      </w:pPr>
      <w:r w:rsidRPr="007A0C33">
        <w:rPr>
          <w:b w:val="0"/>
        </w:rPr>
        <w:t xml:space="preserve">A notice of intention to claim a redundancy payment is separate from an employee’s notice to leave employment. The employee can give in </w:t>
      </w:r>
      <w:r w:rsidR="00762D03">
        <w:rPr>
          <w:b w:val="0"/>
        </w:rPr>
        <w:t>their</w:t>
      </w:r>
      <w:r w:rsidRPr="007A0C33">
        <w:rPr>
          <w:b w:val="0"/>
        </w:rPr>
        <w:t xml:space="preserve"> notice to leave before the notice of intention to claim or at the same time. If </w:t>
      </w:r>
      <w:r w:rsidR="00762D03">
        <w:rPr>
          <w:b w:val="0"/>
        </w:rPr>
        <w:t>the employee</w:t>
      </w:r>
      <w:r w:rsidRPr="007A0C33">
        <w:rPr>
          <w:b w:val="0"/>
        </w:rPr>
        <w:t xml:space="preserve"> has been laid off or </w:t>
      </w:r>
      <w:r w:rsidR="00762D03">
        <w:rPr>
          <w:b w:val="0"/>
        </w:rPr>
        <w:t xml:space="preserve">put </w:t>
      </w:r>
      <w:r w:rsidRPr="007A0C33">
        <w:rPr>
          <w:b w:val="0"/>
        </w:rPr>
        <w:t xml:space="preserve">on short-time </w:t>
      </w:r>
      <w:r w:rsidR="00561069">
        <w:rPr>
          <w:b w:val="0"/>
        </w:rPr>
        <w:t xml:space="preserve">working </w:t>
      </w:r>
      <w:r w:rsidRPr="007A0C33">
        <w:rPr>
          <w:b w:val="0"/>
        </w:rPr>
        <w:t xml:space="preserve">for 4 </w:t>
      </w:r>
      <w:r w:rsidR="006F604B">
        <w:rPr>
          <w:b w:val="0"/>
        </w:rPr>
        <w:t xml:space="preserve">or more </w:t>
      </w:r>
      <w:r w:rsidRPr="007A0C33">
        <w:rPr>
          <w:b w:val="0"/>
        </w:rPr>
        <w:t xml:space="preserve">consecutive weeks (or 6 </w:t>
      </w:r>
      <w:r w:rsidR="006F604B">
        <w:rPr>
          <w:b w:val="0"/>
        </w:rPr>
        <w:t xml:space="preserve">or more </w:t>
      </w:r>
      <w:r w:rsidRPr="007A0C33">
        <w:rPr>
          <w:b w:val="0"/>
        </w:rPr>
        <w:t xml:space="preserve">weeks in 13), </w:t>
      </w:r>
      <w:r w:rsidR="00762D03">
        <w:rPr>
          <w:b w:val="0"/>
        </w:rPr>
        <w:t>the employee</w:t>
      </w:r>
      <w:r w:rsidRPr="007A0C33">
        <w:rPr>
          <w:b w:val="0"/>
        </w:rPr>
        <w:t xml:space="preserve"> does not prejudice the claim for a redundancy payment if </w:t>
      </w:r>
      <w:r w:rsidR="00762D03">
        <w:rPr>
          <w:b w:val="0"/>
        </w:rPr>
        <w:t>they</w:t>
      </w:r>
      <w:r w:rsidRPr="007A0C33">
        <w:rPr>
          <w:b w:val="0"/>
        </w:rPr>
        <w:t xml:space="preserve"> then leave the employment, provided notice to leave is given detailed in Step 3 –</w:t>
      </w:r>
      <w:r w:rsidRPr="007A0C33">
        <w:rPr>
          <w:b w:val="0"/>
          <w:spacing w:val="-1"/>
        </w:rPr>
        <w:t xml:space="preserve"> </w:t>
      </w:r>
      <w:r w:rsidRPr="007A0C33">
        <w:rPr>
          <w:b w:val="0"/>
        </w:rPr>
        <w:t>Resignation.</w:t>
      </w:r>
    </w:p>
    <w:p w14:paraId="189EC84B" w14:textId="77777777" w:rsidR="00D32EFA" w:rsidRPr="007A0C33" w:rsidRDefault="00D32EFA" w:rsidP="007A0C33">
      <w:pPr>
        <w:tabs>
          <w:tab w:val="left" w:pos="303"/>
        </w:tabs>
        <w:spacing w:before="120"/>
        <w:ind w:left="102" w:right="232"/>
        <w:rPr>
          <w:sz w:val="24"/>
          <w:szCs w:val="24"/>
        </w:rPr>
      </w:pPr>
    </w:p>
    <w:p w14:paraId="1E76B366" w14:textId="77777777" w:rsidR="002D548A" w:rsidRPr="007A0C33" w:rsidRDefault="006A41E1" w:rsidP="007A0C33">
      <w:pPr>
        <w:pStyle w:val="Heading1"/>
        <w:spacing w:before="120"/>
        <w:ind w:left="102" w:right="232"/>
      </w:pPr>
      <w:r w:rsidRPr="007A0C33">
        <w:t>Step 2 – Counter-notice by employer</w:t>
      </w:r>
    </w:p>
    <w:p w14:paraId="4ACD14D7" w14:textId="77777777" w:rsidR="002D548A" w:rsidRPr="007A0C33" w:rsidRDefault="006A41E1" w:rsidP="007A0C33">
      <w:pPr>
        <w:tabs>
          <w:tab w:val="left" w:pos="303"/>
        </w:tabs>
        <w:spacing w:before="120"/>
        <w:ind w:left="102" w:right="232"/>
        <w:rPr>
          <w:sz w:val="24"/>
          <w:szCs w:val="24"/>
        </w:rPr>
      </w:pPr>
      <w:r w:rsidRPr="007A0C33">
        <w:rPr>
          <w:sz w:val="24"/>
          <w:szCs w:val="24"/>
        </w:rPr>
        <w:t xml:space="preserve">Upon receipt of an NIC an employer may opt to serve a counter-notice to an employee. This </w:t>
      </w:r>
      <w:r w:rsidRPr="007A0C33">
        <w:rPr>
          <w:b/>
          <w:sz w:val="24"/>
          <w:szCs w:val="24"/>
        </w:rPr>
        <w:t xml:space="preserve">must </w:t>
      </w:r>
      <w:r w:rsidRPr="007A0C33">
        <w:rPr>
          <w:sz w:val="24"/>
          <w:szCs w:val="24"/>
        </w:rPr>
        <w:t xml:space="preserve">be </w:t>
      </w:r>
      <w:r w:rsidRPr="007A0C33">
        <w:rPr>
          <w:b/>
          <w:sz w:val="24"/>
          <w:szCs w:val="24"/>
        </w:rPr>
        <w:t xml:space="preserve">in writing </w:t>
      </w:r>
      <w:r w:rsidRPr="007A0C33">
        <w:rPr>
          <w:sz w:val="24"/>
          <w:szCs w:val="24"/>
        </w:rPr>
        <w:t xml:space="preserve">and </w:t>
      </w:r>
      <w:r w:rsidRPr="007A0C33">
        <w:rPr>
          <w:b/>
          <w:sz w:val="24"/>
          <w:szCs w:val="24"/>
        </w:rPr>
        <w:t xml:space="preserve">must </w:t>
      </w:r>
      <w:r w:rsidRPr="007A0C33">
        <w:rPr>
          <w:sz w:val="24"/>
          <w:szCs w:val="24"/>
        </w:rPr>
        <w:t>clearly state that liability for a redundancy payment will be contested. This must be done within 7 days of service of the</w:t>
      </w:r>
      <w:r w:rsidRPr="007A0C33">
        <w:rPr>
          <w:spacing w:val="2"/>
          <w:sz w:val="24"/>
          <w:szCs w:val="24"/>
        </w:rPr>
        <w:t xml:space="preserve"> </w:t>
      </w:r>
      <w:r w:rsidRPr="007A0C33">
        <w:rPr>
          <w:sz w:val="24"/>
          <w:szCs w:val="24"/>
        </w:rPr>
        <w:t>NIC.</w:t>
      </w:r>
    </w:p>
    <w:p w14:paraId="38A54C34" w14:textId="77777777" w:rsidR="002D548A" w:rsidRPr="007A0C33" w:rsidRDefault="002D548A" w:rsidP="007A0C33">
      <w:pPr>
        <w:pStyle w:val="BodyText"/>
        <w:spacing w:before="120"/>
        <w:ind w:left="102" w:right="232"/>
      </w:pPr>
    </w:p>
    <w:p w14:paraId="38694766" w14:textId="77777777" w:rsidR="002D548A" w:rsidRPr="007A0C33" w:rsidRDefault="006A41E1" w:rsidP="007A0C33">
      <w:pPr>
        <w:tabs>
          <w:tab w:val="left" w:pos="303"/>
        </w:tabs>
        <w:spacing w:before="120"/>
        <w:ind w:left="102" w:right="232"/>
        <w:rPr>
          <w:sz w:val="24"/>
        </w:rPr>
      </w:pPr>
      <w:r w:rsidRPr="007A0C33">
        <w:rPr>
          <w:sz w:val="24"/>
          <w:szCs w:val="24"/>
        </w:rPr>
        <w:t xml:space="preserve">If the employer has served a counter-notice within the period specified above, the employee will have </w:t>
      </w:r>
      <w:r w:rsidRPr="007A0C33">
        <w:rPr>
          <w:b/>
          <w:sz w:val="24"/>
          <w:szCs w:val="24"/>
        </w:rPr>
        <w:t xml:space="preserve">no </w:t>
      </w:r>
      <w:r w:rsidRPr="007A0C33">
        <w:rPr>
          <w:sz w:val="24"/>
          <w:szCs w:val="24"/>
        </w:rPr>
        <w:t xml:space="preserve">right to a redundancy payment unless they apply to an Industrial Tribunal. </w:t>
      </w:r>
      <w:r w:rsidR="00581153">
        <w:rPr>
          <w:sz w:val="24"/>
          <w:szCs w:val="24"/>
        </w:rPr>
        <w:t xml:space="preserve"> </w:t>
      </w:r>
      <w:r w:rsidRPr="007A0C33">
        <w:rPr>
          <w:sz w:val="24"/>
          <w:szCs w:val="24"/>
        </w:rPr>
        <w:t xml:space="preserve">The employer's only defence to a claim (provided that the employee </w:t>
      </w:r>
      <w:r w:rsidR="000222AA">
        <w:rPr>
          <w:sz w:val="24"/>
          <w:szCs w:val="24"/>
        </w:rPr>
        <w:t>has</w:t>
      </w:r>
      <w:r w:rsidRPr="007A0C33">
        <w:rPr>
          <w:sz w:val="24"/>
        </w:rPr>
        <w:t xml:space="preserve"> complied with the requirements of the procedure) is that, at the date of service of the NIC, there was a reasonable prospect that the employee would, not later than four weeks after that date, resume normal working for a period of not less than 13 weeks during which the employee would not be laid-off or put on short-time. </w:t>
      </w:r>
      <w:r w:rsidR="007A0C33">
        <w:rPr>
          <w:sz w:val="24"/>
        </w:rPr>
        <w:t xml:space="preserve"> </w:t>
      </w:r>
      <w:r w:rsidRPr="007A0C33">
        <w:rPr>
          <w:sz w:val="24"/>
        </w:rPr>
        <w:t xml:space="preserve">The employer can only use this defence if </w:t>
      </w:r>
      <w:r w:rsidR="007A0C33" w:rsidRPr="007A0C33">
        <w:rPr>
          <w:sz w:val="24"/>
        </w:rPr>
        <w:t>the employee</w:t>
      </w:r>
      <w:r w:rsidRPr="007A0C33">
        <w:rPr>
          <w:sz w:val="24"/>
        </w:rPr>
        <w:t xml:space="preserve"> ha</w:t>
      </w:r>
      <w:r w:rsidR="000222AA">
        <w:rPr>
          <w:sz w:val="24"/>
        </w:rPr>
        <w:t>s</w:t>
      </w:r>
      <w:r w:rsidRPr="007A0C33">
        <w:rPr>
          <w:sz w:val="24"/>
        </w:rPr>
        <w:t xml:space="preserve"> </w:t>
      </w:r>
      <w:r w:rsidR="00EA767D">
        <w:rPr>
          <w:sz w:val="24"/>
        </w:rPr>
        <w:t xml:space="preserve">been </w:t>
      </w:r>
      <w:r w:rsidRPr="007A0C33">
        <w:rPr>
          <w:sz w:val="24"/>
        </w:rPr>
        <w:t xml:space="preserve">served a valid counter-notice. </w:t>
      </w:r>
      <w:r w:rsidR="007A0C33">
        <w:rPr>
          <w:sz w:val="24"/>
        </w:rPr>
        <w:t xml:space="preserve"> </w:t>
      </w:r>
      <w:r w:rsidRPr="007A0C33">
        <w:rPr>
          <w:sz w:val="24"/>
        </w:rPr>
        <w:t>Therefore</w:t>
      </w:r>
      <w:r w:rsidR="007A0C33">
        <w:rPr>
          <w:sz w:val="24"/>
        </w:rPr>
        <w:t>,</w:t>
      </w:r>
      <w:r w:rsidRPr="007A0C33">
        <w:rPr>
          <w:sz w:val="24"/>
        </w:rPr>
        <w:t xml:space="preserve"> it is suggested that a counter-notice includes a statement to this effect.</w:t>
      </w:r>
    </w:p>
    <w:p w14:paraId="39E4EC19" w14:textId="77777777" w:rsidR="007A0C33" w:rsidRPr="007A0C33" w:rsidRDefault="007A0C33" w:rsidP="007A0C33">
      <w:pPr>
        <w:tabs>
          <w:tab w:val="left" w:pos="303"/>
        </w:tabs>
        <w:spacing w:before="120"/>
        <w:ind w:left="102" w:right="232"/>
        <w:rPr>
          <w:sz w:val="24"/>
        </w:rPr>
      </w:pPr>
    </w:p>
    <w:p w14:paraId="1E423EF8" w14:textId="77777777" w:rsidR="002D548A" w:rsidRDefault="006A41E1" w:rsidP="007A0C33">
      <w:pPr>
        <w:pStyle w:val="Heading1"/>
        <w:spacing w:before="120"/>
        <w:ind w:left="102" w:right="232"/>
      </w:pPr>
      <w:r>
        <w:t>Step 3 – Resignation</w:t>
      </w:r>
    </w:p>
    <w:p w14:paraId="6E76794C" w14:textId="77777777" w:rsidR="002D548A" w:rsidRPr="007A0C33" w:rsidRDefault="006A41E1" w:rsidP="007A0C33">
      <w:pPr>
        <w:tabs>
          <w:tab w:val="left" w:pos="303"/>
        </w:tabs>
        <w:spacing w:before="120"/>
        <w:ind w:left="102" w:right="232"/>
        <w:rPr>
          <w:sz w:val="24"/>
        </w:rPr>
      </w:pPr>
      <w:r w:rsidRPr="007A0C33">
        <w:rPr>
          <w:sz w:val="24"/>
        </w:rPr>
        <w:t xml:space="preserve">In order to be entitled to a redundancy payment under this scheme an employee must give notice to terminate their contract of employment. </w:t>
      </w:r>
      <w:r w:rsidR="00581153">
        <w:rPr>
          <w:sz w:val="24"/>
        </w:rPr>
        <w:t xml:space="preserve"> </w:t>
      </w:r>
      <w:r w:rsidRPr="007A0C33">
        <w:rPr>
          <w:sz w:val="24"/>
        </w:rPr>
        <w:t xml:space="preserve">The period of notice that the employee must give is that which is required by their contract of employment, or, in the absence of any clear, agreed notice period, a minimum of one week. </w:t>
      </w:r>
      <w:r w:rsidR="00581153">
        <w:rPr>
          <w:sz w:val="24"/>
        </w:rPr>
        <w:t xml:space="preserve"> </w:t>
      </w:r>
      <w:r w:rsidRPr="007A0C33">
        <w:rPr>
          <w:sz w:val="24"/>
        </w:rPr>
        <w:t xml:space="preserve">The employee must clearly state the period of notice they are giving, </w:t>
      </w:r>
      <w:r w:rsidR="00581153">
        <w:rPr>
          <w:sz w:val="24"/>
        </w:rPr>
        <w:t>for example</w:t>
      </w:r>
      <w:r w:rsidRPr="007A0C33">
        <w:rPr>
          <w:sz w:val="24"/>
        </w:rPr>
        <w:t xml:space="preserve">, one week (or longer contractual notice) as failure to do so can render their claim for a redundancy payment invalid. </w:t>
      </w:r>
      <w:r w:rsidR="00581153">
        <w:rPr>
          <w:sz w:val="24"/>
        </w:rPr>
        <w:t xml:space="preserve"> </w:t>
      </w:r>
      <w:r w:rsidRPr="007A0C33">
        <w:rPr>
          <w:sz w:val="24"/>
        </w:rPr>
        <w:t>While an employee is not required to put this notice in writing, it may avoid any doubt around the legitimacy of their claim for a redundancy payment if they do and clearly state the notice period they are</w:t>
      </w:r>
      <w:r w:rsidRPr="007A0C33">
        <w:rPr>
          <w:spacing w:val="-9"/>
          <w:sz w:val="24"/>
        </w:rPr>
        <w:t xml:space="preserve"> </w:t>
      </w:r>
      <w:r w:rsidRPr="007A0C33">
        <w:rPr>
          <w:sz w:val="24"/>
        </w:rPr>
        <w:t>giving.</w:t>
      </w:r>
    </w:p>
    <w:p w14:paraId="52184435" w14:textId="77777777" w:rsidR="002D548A" w:rsidRPr="00184E02" w:rsidRDefault="002D548A" w:rsidP="007A0C33">
      <w:pPr>
        <w:pStyle w:val="BodyText"/>
        <w:spacing w:before="120"/>
        <w:ind w:left="102" w:right="232"/>
      </w:pPr>
    </w:p>
    <w:p w14:paraId="07FD78CD" w14:textId="77777777" w:rsidR="002D548A" w:rsidRPr="007A0C33" w:rsidRDefault="006A41E1" w:rsidP="007A0C33">
      <w:pPr>
        <w:tabs>
          <w:tab w:val="left" w:pos="302"/>
        </w:tabs>
        <w:spacing w:before="120"/>
        <w:ind w:left="102" w:right="232"/>
        <w:rPr>
          <w:sz w:val="24"/>
        </w:rPr>
      </w:pPr>
      <w:r w:rsidRPr="007A0C33">
        <w:rPr>
          <w:sz w:val="24"/>
        </w:rPr>
        <w:t>This notice must be</w:t>
      </w:r>
      <w:r w:rsidRPr="007A0C33">
        <w:rPr>
          <w:spacing w:val="1"/>
          <w:sz w:val="24"/>
        </w:rPr>
        <w:t xml:space="preserve"> </w:t>
      </w:r>
      <w:r w:rsidRPr="007A0C33">
        <w:rPr>
          <w:sz w:val="24"/>
        </w:rPr>
        <w:t>given</w:t>
      </w:r>
      <w:r w:rsidR="00DC0007" w:rsidRPr="007A0C33">
        <w:rPr>
          <w:sz w:val="24"/>
        </w:rPr>
        <w:t xml:space="preserve"> if the</w:t>
      </w:r>
      <w:r w:rsidRPr="007A0C33">
        <w:rPr>
          <w:sz w:val="24"/>
        </w:rPr>
        <w:t>:</w:t>
      </w:r>
    </w:p>
    <w:p w14:paraId="22101842" w14:textId="77777777" w:rsidR="002D548A" w:rsidRDefault="00DC0007" w:rsidP="007A0C33">
      <w:pPr>
        <w:pStyle w:val="ListParagraph"/>
        <w:numPr>
          <w:ilvl w:val="1"/>
          <w:numId w:val="1"/>
        </w:numPr>
        <w:tabs>
          <w:tab w:val="left" w:pos="820"/>
          <w:tab w:val="left" w:pos="821"/>
        </w:tabs>
        <w:spacing w:before="120"/>
        <w:ind w:left="1418" w:right="232" w:hanging="284"/>
        <w:rPr>
          <w:sz w:val="24"/>
        </w:rPr>
      </w:pPr>
      <w:r>
        <w:rPr>
          <w:sz w:val="24"/>
        </w:rPr>
        <w:t>E</w:t>
      </w:r>
      <w:r w:rsidR="006A41E1">
        <w:rPr>
          <w:sz w:val="24"/>
        </w:rPr>
        <w:t xml:space="preserve">mployer has not served a counter-notice, </w:t>
      </w:r>
      <w:r w:rsidR="006A41E1">
        <w:rPr>
          <w:b/>
          <w:sz w:val="24"/>
        </w:rPr>
        <w:t>within four weeks of service of the</w:t>
      </w:r>
      <w:r w:rsidR="006A41E1">
        <w:rPr>
          <w:b/>
          <w:spacing w:val="-3"/>
          <w:sz w:val="24"/>
        </w:rPr>
        <w:t xml:space="preserve"> </w:t>
      </w:r>
      <w:r w:rsidR="006A41E1">
        <w:rPr>
          <w:b/>
          <w:sz w:val="24"/>
        </w:rPr>
        <w:t>NIC</w:t>
      </w:r>
      <w:r w:rsidR="006A41E1">
        <w:rPr>
          <w:sz w:val="24"/>
        </w:rPr>
        <w:t>;</w:t>
      </w:r>
    </w:p>
    <w:p w14:paraId="5E7F4FE6" w14:textId="77777777" w:rsidR="00DC0007" w:rsidRPr="00DC0007" w:rsidRDefault="00DC0007" w:rsidP="007A0C33">
      <w:pPr>
        <w:pStyle w:val="ListParagraph"/>
        <w:numPr>
          <w:ilvl w:val="1"/>
          <w:numId w:val="1"/>
        </w:numPr>
        <w:tabs>
          <w:tab w:val="left" w:pos="820"/>
          <w:tab w:val="left" w:pos="821"/>
        </w:tabs>
        <w:spacing w:before="120"/>
        <w:ind w:left="1418" w:right="232" w:hanging="284"/>
        <w:rPr>
          <w:sz w:val="24"/>
        </w:rPr>
      </w:pPr>
      <w:r>
        <w:rPr>
          <w:sz w:val="24"/>
        </w:rPr>
        <w:t>E</w:t>
      </w:r>
      <w:r w:rsidR="006A41E1">
        <w:rPr>
          <w:sz w:val="24"/>
        </w:rPr>
        <w:t xml:space="preserve">mployer has served a counter-notice </w:t>
      </w:r>
      <w:r w:rsidR="00581153">
        <w:rPr>
          <w:sz w:val="24"/>
        </w:rPr>
        <w:t>but subsequently withdraws it</w:t>
      </w:r>
      <w:r w:rsidR="006A41E1">
        <w:rPr>
          <w:sz w:val="24"/>
        </w:rPr>
        <w:t xml:space="preserve">, </w:t>
      </w:r>
      <w:r w:rsidR="006A41E1">
        <w:rPr>
          <w:b/>
          <w:sz w:val="24"/>
        </w:rPr>
        <w:t>within three weeks of the withdrawal</w:t>
      </w:r>
      <w:r w:rsidR="006A41E1">
        <w:rPr>
          <w:sz w:val="24"/>
        </w:rPr>
        <w:t>;</w:t>
      </w:r>
      <w:r w:rsidR="006A41E1">
        <w:rPr>
          <w:spacing w:val="-3"/>
          <w:sz w:val="24"/>
        </w:rPr>
        <w:t xml:space="preserve"> </w:t>
      </w:r>
      <w:r w:rsidR="006A41E1">
        <w:rPr>
          <w:sz w:val="24"/>
        </w:rPr>
        <w:t>or</w:t>
      </w:r>
    </w:p>
    <w:p w14:paraId="55292609" w14:textId="77777777" w:rsidR="002D548A" w:rsidRDefault="00DC0007" w:rsidP="007A0C33">
      <w:pPr>
        <w:pStyle w:val="ListParagraph"/>
        <w:numPr>
          <w:ilvl w:val="1"/>
          <w:numId w:val="1"/>
        </w:numPr>
        <w:tabs>
          <w:tab w:val="left" w:pos="820"/>
          <w:tab w:val="left" w:pos="821"/>
        </w:tabs>
        <w:spacing w:before="120"/>
        <w:ind w:left="1418" w:right="232" w:hanging="284"/>
        <w:rPr>
          <w:b/>
          <w:sz w:val="24"/>
        </w:rPr>
      </w:pPr>
      <w:r>
        <w:rPr>
          <w:sz w:val="24"/>
        </w:rPr>
        <w:t>E</w:t>
      </w:r>
      <w:r w:rsidR="006A41E1">
        <w:rPr>
          <w:sz w:val="24"/>
        </w:rPr>
        <w:t>mployee has been awa</w:t>
      </w:r>
      <w:r w:rsidR="00A10A71">
        <w:rPr>
          <w:sz w:val="24"/>
        </w:rPr>
        <w:t>rded a redundancy payment by a T</w:t>
      </w:r>
      <w:r w:rsidR="006A41E1">
        <w:rPr>
          <w:sz w:val="24"/>
        </w:rPr>
        <w:t xml:space="preserve">ribunal, </w:t>
      </w:r>
      <w:r w:rsidR="006A41E1">
        <w:rPr>
          <w:b/>
          <w:sz w:val="24"/>
        </w:rPr>
        <w:t>within three weeks from the date of receipt of the</w:t>
      </w:r>
      <w:r w:rsidR="006A41E1">
        <w:rPr>
          <w:b/>
          <w:spacing w:val="-7"/>
          <w:sz w:val="24"/>
        </w:rPr>
        <w:t xml:space="preserve"> </w:t>
      </w:r>
      <w:r w:rsidR="006A41E1">
        <w:rPr>
          <w:b/>
          <w:sz w:val="24"/>
        </w:rPr>
        <w:t>decision.</w:t>
      </w:r>
    </w:p>
    <w:p w14:paraId="26A50E4C" w14:textId="77777777" w:rsidR="002D548A" w:rsidRPr="00184E02" w:rsidRDefault="002D548A" w:rsidP="007A0C33">
      <w:pPr>
        <w:pStyle w:val="BodyText"/>
        <w:spacing w:before="120"/>
        <w:ind w:left="102" w:right="232"/>
        <w:rPr>
          <w:b/>
        </w:rPr>
      </w:pPr>
    </w:p>
    <w:p w14:paraId="25224A16" w14:textId="77777777" w:rsidR="002D548A" w:rsidRDefault="006A41E1" w:rsidP="007A0C33">
      <w:pPr>
        <w:pStyle w:val="Heading1"/>
        <w:spacing w:before="120"/>
        <w:ind w:left="102" w:right="232"/>
      </w:pPr>
      <w:r>
        <w:t>Step 4 – Industrial Tribunal action for non-payment of redundancy pay</w:t>
      </w:r>
    </w:p>
    <w:p w14:paraId="2F80E49E" w14:textId="77777777" w:rsidR="002D548A" w:rsidRDefault="006A41E1" w:rsidP="007A0C33">
      <w:pPr>
        <w:pStyle w:val="BodyText"/>
        <w:spacing w:before="120"/>
        <w:ind w:left="102" w:right="232"/>
      </w:pPr>
      <w:r>
        <w:t xml:space="preserve">If the employer fails to pay the redundancy pay following the termination of employment by the employee, the employee may then pursue a claim for redundancy pay to the Industrial Tribunal. The normal time limit for making such </w:t>
      </w:r>
      <w:r w:rsidR="00814612">
        <w:t>a claim</w:t>
      </w:r>
      <w:r>
        <w:t xml:space="preserve"> is 6 months from the effective date of termination. However, the employee should follow the employer’s grievance procedure or the procedure outlined in the Agency's </w:t>
      </w:r>
      <w:hyperlink r:id="rId10">
        <w:r>
          <w:rPr>
            <w:color w:val="0462C1"/>
            <w:u w:val="single" w:color="0462C1"/>
          </w:rPr>
          <w:t>Code of Practice on Disciplinary and Grievance Procedures</w:t>
        </w:r>
        <w:r>
          <w:t xml:space="preserve">, </w:t>
        </w:r>
      </w:hyperlink>
      <w:r>
        <w:t xml:space="preserve">to allow for the resolution of the grievance relating to non-payment of redundancy pay. An Industrial Tribunal can take into account any </w:t>
      </w:r>
      <w:r>
        <w:rPr>
          <w:b/>
        </w:rPr>
        <w:t xml:space="preserve">unreasonable </w:t>
      </w:r>
      <w:r>
        <w:t>failure to follow the grievance aspects of the Agency’s Code of Practice and may financially penalise employers or employees.</w:t>
      </w:r>
    </w:p>
    <w:p w14:paraId="7ECF44D5" w14:textId="77777777" w:rsidR="002D548A" w:rsidRDefault="002D548A" w:rsidP="008E38EE">
      <w:pPr>
        <w:pStyle w:val="BodyText"/>
        <w:spacing w:before="120"/>
        <w:ind w:left="0" w:right="232"/>
      </w:pPr>
    </w:p>
    <w:p w14:paraId="70908B7F" w14:textId="035AF3CE" w:rsidR="005A153F" w:rsidRPr="00D32EFA" w:rsidRDefault="005A153F" w:rsidP="007A0C33">
      <w:pPr>
        <w:pBdr>
          <w:top w:val="single" w:sz="4" w:space="1" w:color="auto"/>
          <w:left w:val="single" w:sz="4" w:space="4" w:color="auto"/>
          <w:bottom w:val="single" w:sz="4" w:space="1" w:color="auto"/>
          <w:right w:val="single" w:sz="4" w:space="4" w:color="auto"/>
        </w:pBdr>
        <w:spacing w:before="120" w:after="160"/>
        <w:ind w:left="102" w:right="232"/>
        <w:rPr>
          <w:b/>
          <w:sz w:val="28"/>
          <w:szCs w:val="28"/>
        </w:rPr>
      </w:pPr>
      <w:r w:rsidRPr="005A153F">
        <w:rPr>
          <w:b/>
          <w:sz w:val="28"/>
          <w:szCs w:val="28"/>
        </w:rPr>
        <w:t xml:space="preserve">This </w:t>
      </w:r>
      <w:r w:rsidR="00134873">
        <w:rPr>
          <w:b/>
          <w:sz w:val="28"/>
          <w:szCs w:val="28"/>
        </w:rPr>
        <w:t>i</w:t>
      </w:r>
      <w:r w:rsidRPr="005A153F">
        <w:rPr>
          <w:b/>
          <w:sz w:val="28"/>
          <w:szCs w:val="28"/>
        </w:rPr>
        <w:t xml:space="preserve">nformation </w:t>
      </w:r>
      <w:r w:rsidR="00134873">
        <w:rPr>
          <w:b/>
          <w:sz w:val="28"/>
          <w:szCs w:val="28"/>
        </w:rPr>
        <w:t>n</w:t>
      </w:r>
      <w:r w:rsidRPr="005A153F">
        <w:rPr>
          <w:b/>
          <w:sz w:val="28"/>
          <w:szCs w:val="28"/>
        </w:rPr>
        <w:t>ote is for guidance only and should not be regarded as a complete or authoritative statement of the law which can only be given by the courts.</w:t>
      </w:r>
    </w:p>
    <w:sectPr w:rsidR="005A153F" w:rsidRPr="00D32EFA" w:rsidSect="00E252FB">
      <w:footerReference w:type="default" r:id="rId11"/>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E427" w14:textId="77777777" w:rsidR="00E252FB" w:rsidRDefault="00E252FB" w:rsidP="00BC4145">
      <w:r>
        <w:separator/>
      </w:r>
    </w:p>
  </w:endnote>
  <w:endnote w:type="continuationSeparator" w:id="0">
    <w:p w14:paraId="03658810" w14:textId="77777777" w:rsidR="00E252FB" w:rsidRDefault="00E252FB" w:rsidP="00BC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45465"/>
      <w:docPartObj>
        <w:docPartGallery w:val="Page Numbers (Bottom of Page)"/>
        <w:docPartUnique/>
      </w:docPartObj>
    </w:sdtPr>
    <w:sdtEndPr>
      <w:rPr>
        <w:noProof/>
      </w:rPr>
    </w:sdtEndPr>
    <w:sdtContent>
      <w:p w14:paraId="76121753" w14:textId="77777777" w:rsidR="00BC4145" w:rsidRDefault="00BC4145">
        <w:pPr>
          <w:pStyle w:val="Footer"/>
          <w:jc w:val="right"/>
        </w:pPr>
        <w:r>
          <w:fldChar w:fldCharType="begin"/>
        </w:r>
        <w:r>
          <w:instrText xml:space="preserve"> PAGE   \* MERGEFORMAT </w:instrText>
        </w:r>
        <w:r>
          <w:fldChar w:fldCharType="separate"/>
        </w:r>
        <w:r w:rsidR="00AE41CE">
          <w:rPr>
            <w:noProof/>
          </w:rPr>
          <w:t>1</w:t>
        </w:r>
        <w:r>
          <w:rPr>
            <w:noProof/>
          </w:rPr>
          <w:fldChar w:fldCharType="end"/>
        </w:r>
      </w:p>
    </w:sdtContent>
  </w:sdt>
  <w:p w14:paraId="2F15C97C" w14:textId="77777777" w:rsidR="00BC4145" w:rsidRDefault="00BC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541A" w14:textId="77777777" w:rsidR="00E252FB" w:rsidRDefault="00E252FB" w:rsidP="00BC4145">
      <w:r>
        <w:separator/>
      </w:r>
    </w:p>
  </w:footnote>
  <w:footnote w:type="continuationSeparator" w:id="0">
    <w:p w14:paraId="0BB0A1EF" w14:textId="77777777" w:rsidR="00E252FB" w:rsidRDefault="00E252FB" w:rsidP="00BC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AA"/>
    <w:multiLevelType w:val="hybridMultilevel"/>
    <w:tmpl w:val="3DE8785C"/>
    <w:lvl w:ilvl="0" w:tplc="08090001">
      <w:start w:val="1"/>
      <w:numFmt w:val="bullet"/>
      <w:lvlText w:val=""/>
      <w:lvlJc w:val="left"/>
      <w:pPr>
        <w:ind w:left="997" w:hanging="360"/>
      </w:pPr>
      <w:rPr>
        <w:rFonts w:ascii="Symbol" w:hAnsi="Symbol"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1" w15:restartNumberingAfterBreak="0">
    <w:nsid w:val="33FE5CBF"/>
    <w:multiLevelType w:val="hybridMultilevel"/>
    <w:tmpl w:val="5AD292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3BAE3F3F"/>
    <w:multiLevelType w:val="hybridMultilevel"/>
    <w:tmpl w:val="4FC842E4"/>
    <w:lvl w:ilvl="0" w:tplc="A134BFC0">
      <w:numFmt w:val="bullet"/>
      <w:lvlText w:val="•"/>
      <w:lvlJc w:val="left"/>
      <w:pPr>
        <w:ind w:left="100" w:hanging="202"/>
      </w:pPr>
      <w:rPr>
        <w:rFonts w:ascii="Lato" w:eastAsia="Lato" w:hAnsi="Lato" w:cs="Lato" w:hint="default"/>
        <w:spacing w:val="-2"/>
        <w:w w:val="100"/>
        <w:sz w:val="24"/>
        <w:szCs w:val="24"/>
        <w:lang w:val="en-US" w:eastAsia="en-US" w:bidi="ar-SA"/>
      </w:rPr>
    </w:lvl>
    <w:lvl w:ilvl="1" w:tplc="AFD624C2">
      <w:numFmt w:val="bullet"/>
      <w:lvlText w:val=""/>
      <w:lvlJc w:val="left"/>
      <w:pPr>
        <w:ind w:left="820" w:hanging="360"/>
      </w:pPr>
      <w:rPr>
        <w:rFonts w:ascii="Symbol" w:eastAsia="Symbol" w:hAnsi="Symbol" w:cs="Symbol" w:hint="default"/>
        <w:w w:val="100"/>
        <w:sz w:val="24"/>
        <w:szCs w:val="24"/>
        <w:lang w:val="en-US" w:eastAsia="en-US" w:bidi="ar-SA"/>
      </w:rPr>
    </w:lvl>
    <w:lvl w:ilvl="2" w:tplc="7242D91A">
      <w:numFmt w:val="bullet"/>
      <w:lvlText w:val="•"/>
      <w:lvlJc w:val="left"/>
      <w:pPr>
        <w:ind w:left="1754" w:hanging="360"/>
      </w:pPr>
      <w:rPr>
        <w:rFonts w:hint="default"/>
        <w:lang w:val="en-US" w:eastAsia="en-US" w:bidi="ar-SA"/>
      </w:rPr>
    </w:lvl>
    <w:lvl w:ilvl="3" w:tplc="7BA4BA06">
      <w:numFmt w:val="bullet"/>
      <w:lvlText w:val="•"/>
      <w:lvlJc w:val="left"/>
      <w:pPr>
        <w:ind w:left="2688" w:hanging="360"/>
      </w:pPr>
      <w:rPr>
        <w:rFonts w:hint="default"/>
        <w:lang w:val="en-US" w:eastAsia="en-US" w:bidi="ar-SA"/>
      </w:rPr>
    </w:lvl>
    <w:lvl w:ilvl="4" w:tplc="FCB8D17C">
      <w:numFmt w:val="bullet"/>
      <w:lvlText w:val="•"/>
      <w:lvlJc w:val="left"/>
      <w:pPr>
        <w:ind w:left="3622" w:hanging="360"/>
      </w:pPr>
      <w:rPr>
        <w:rFonts w:hint="default"/>
        <w:lang w:val="en-US" w:eastAsia="en-US" w:bidi="ar-SA"/>
      </w:rPr>
    </w:lvl>
    <w:lvl w:ilvl="5" w:tplc="26DE84AC">
      <w:numFmt w:val="bullet"/>
      <w:lvlText w:val="•"/>
      <w:lvlJc w:val="left"/>
      <w:pPr>
        <w:ind w:left="4556" w:hanging="360"/>
      </w:pPr>
      <w:rPr>
        <w:rFonts w:hint="default"/>
        <w:lang w:val="en-US" w:eastAsia="en-US" w:bidi="ar-SA"/>
      </w:rPr>
    </w:lvl>
    <w:lvl w:ilvl="6" w:tplc="26FE57DE">
      <w:numFmt w:val="bullet"/>
      <w:lvlText w:val="•"/>
      <w:lvlJc w:val="left"/>
      <w:pPr>
        <w:ind w:left="5490" w:hanging="360"/>
      </w:pPr>
      <w:rPr>
        <w:rFonts w:hint="default"/>
        <w:lang w:val="en-US" w:eastAsia="en-US" w:bidi="ar-SA"/>
      </w:rPr>
    </w:lvl>
    <w:lvl w:ilvl="7" w:tplc="76A64F46">
      <w:numFmt w:val="bullet"/>
      <w:lvlText w:val="•"/>
      <w:lvlJc w:val="left"/>
      <w:pPr>
        <w:ind w:left="6424" w:hanging="360"/>
      </w:pPr>
      <w:rPr>
        <w:rFonts w:hint="default"/>
        <w:lang w:val="en-US" w:eastAsia="en-US" w:bidi="ar-SA"/>
      </w:rPr>
    </w:lvl>
    <w:lvl w:ilvl="8" w:tplc="A3CEC372">
      <w:numFmt w:val="bullet"/>
      <w:lvlText w:val="•"/>
      <w:lvlJc w:val="left"/>
      <w:pPr>
        <w:ind w:left="7358" w:hanging="360"/>
      </w:pPr>
      <w:rPr>
        <w:rFonts w:hint="default"/>
        <w:lang w:val="en-US" w:eastAsia="en-US" w:bidi="ar-SA"/>
      </w:rPr>
    </w:lvl>
  </w:abstractNum>
  <w:abstractNum w:abstractNumId="3" w15:restartNumberingAfterBreak="0">
    <w:nsid w:val="489D64D1"/>
    <w:multiLevelType w:val="hybridMultilevel"/>
    <w:tmpl w:val="FB326B64"/>
    <w:lvl w:ilvl="0" w:tplc="510CC126">
      <w:start w:val="1"/>
      <w:numFmt w:val="lowerRoman"/>
      <w:lvlText w:val="%1."/>
      <w:lvlJc w:val="left"/>
      <w:pPr>
        <w:ind w:left="277" w:hanging="178"/>
      </w:pPr>
      <w:rPr>
        <w:rFonts w:ascii="Lato" w:eastAsia="Lato" w:hAnsi="Lato" w:cs="Lato" w:hint="default"/>
        <w:w w:val="100"/>
        <w:sz w:val="24"/>
        <w:szCs w:val="24"/>
        <w:lang w:val="en-US" w:eastAsia="en-US" w:bidi="ar-SA"/>
      </w:rPr>
    </w:lvl>
    <w:lvl w:ilvl="1" w:tplc="779E76BE">
      <w:numFmt w:val="bullet"/>
      <w:lvlText w:val="•"/>
      <w:lvlJc w:val="left"/>
      <w:pPr>
        <w:ind w:left="1174" w:hanging="178"/>
      </w:pPr>
      <w:rPr>
        <w:rFonts w:hint="default"/>
        <w:lang w:val="en-US" w:eastAsia="en-US" w:bidi="ar-SA"/>
      </w:rPr>
    </w:lvl>
    <w:lvl w:ilvl="2" w:tplc="E0A002B6">
      <w:numFmt w:val="bullet"/>
      <w:lvlText w:val="•"/>
      <w:lvlJc w:val="left"/>
      <w:pPr>
        <w:ind w:left="2069" w:hanging="178"/>
      </w:pPr>
      <w:rPr>
        <w:rFonts w:hint="default"/>
        <w:lang w:val="en-US" w:eastAsia="en-US" w:bidi="ar-SA"/>
      </w:rPr>
    </w:lvl>
    <w:lvl w:ilvl="3" w:tplc="6436C5A6">
      <w:numFmt w:val="bullet"/>
      <w:lvlText w:val="•"/>
      <w:lvlJc w:val="left"/>
      <w:pPr>
        <w:ind w:left="2963" w:hanging="178"/>
      </w:pPr>
      <w:rPr>
        <w:rFonts w:hint="default"/>
        <w:lang w:val="en-US" w:eastAsia="en-US" w:bidi="ar-SA"/>
      </w:rPr>
    </w:lvl>
    <w:lvl w:ilvl="4" w:tplc="1084F974">
      <w:numFmt w:val="bullet"/>
      <w:lvlText w:val="•"/>
      <w:lvlJc w:val="left"/>
      <w:pPr>
        <w:ind w:left="3858" w:hanging="178"/>
      </w:pPr>
      <w:rPr>
        <w:rFonts w:hint="default"/>
        <w:lang w:val="en-US" w:eastAsia="en-US" w:bidi="ar-SA"/>
      </w:rPr>
    </w:lvl>
    <w:lvl w:ilvl="5" w:tplc="8C728548">
      <w:numFmt w:val="bullet"/>
      <w:lvlText w:val="•"/>
      <w:lvlJc w:val="left"/>
      <w:pPr>
        <w:ind w:left="4753" w:hanging="178"/>
      </w:pPr>
      <w:rPr>
        <w:rFonts w:hint="default"/>
        <w:lang w:val="en-US" w:eastAsia="en-US" w:bidi="ar-SA"/>
      </w:rPr>
    </w:lvl>
    <w:lvl w:ilvl="6" w:tplc="B8AC18EA">
      <w:numFmt w:val="bullet"/>
      <w:lvlText w:val="•"/>
      <w:lvlJc w:val="left"/>
      <w:pPr>
        <w:ind w:left="5647" w:hanging="178"/>
      </w:pPr>
      <w:rPr>
        <w:rFonts w:hint="default"/>
        <w:lang w:val="en-US" w:eastAsia="en-US" w:bidi="ar-SA"/>
      </w:rPr>
    </w:lvl>
    <w:lvl w:ilvl="7" w:tplc="34DE8CA8">
      <w:numFmt w:val="bullet"/>
      <w:lvlText w:val="•"/>
      <w:lvlJc w:val="left"/>
      <w:pPr>
        <w:ind w:left="6542" w:hanging="178"/>
      </w:pPr>
      <w:rPr>
        <w:rFonts w:hint="default"/>
        <w:lang w:val="en-US" w:eastAsia="en-US" w:bidi="ar-SA"/>
      </w:rPr>
    </w:lvl>
    <w:lvl w:ilvl="8" w:tplc="A91ABC6C">
      <w:numFmt w:val="bullet"/>
      <w:lvlText w:val="•"/>
      <w:lvlJc w:val="left"/>
      <w:pPr>
        <w:ind w:left="7437" w:hanging="178"/>
      </w:pPr>
      <w:rPr>
        <w:rFonts w:hint="default"/>
        <w:lang w:val="en-US" w:eastAsia="en-US" w:bidi="ar-SA"/>
      </w:rPr>
    </w:lvl>
  </w:abstractNum>
  <w:abstractNum w:abstractNumId="4" w15:restartNumberingAfterBreak="0">
    <w:nsid w:val="4F9E2BE5"/>
    <w:multiLevelType w:val="hybridMultilevel"/>
    <w:tmpl w:val="93325EC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69E37467"/>
    <w:multiLevelType w:val="hybridMultilevel"/>
    <w:tmpl w:val="1C2C405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EA83941"/>
    <w:multiLevelType w:val="multilevel"/>
    <w:tmpl w:val="D47E803A"/>
    <w:lvl w:ilvl="0">
      <w:start w:val="1"/>
      <w:numFmt w:val="decimal"/>
      <w:lvlText w:val="%1."/>
      <w:lvlJc w:val="left"/>
      <w:pPr>
        <w:ind w:left="355" w:hanging="255"/>
      </w:pPr>
      <w:rPr>
        <w:rFonts w:ascii="Lato" w:eastAsia="Lato" w:hAnsi="Lato" w:cs="Lato" w:hint="default"/>
        <w:b/>
        <w:bCs/>
        <w:spacing w:val="-4"/>
        <w:w w:val="100"/>
        <w:sz w:val="24"/>
        <w:szCs w:val="24"/>
        <w:lang w:val="en-US" w:eastAsia="en-US" w:bidi="ar-SA"/>
      </w:rPr>
    </w:lvl>
    <w:lvl w:ilvl="1">
      <w:start w:val="1"/>
      <w:numFmt w:val="decimal"/>
      <w:lvlText w:val="%1.%2"/>
      <w:lvlJc w:val="left"/>
      <w:pPr>
        <w:ind w:left="100" w:hanging="398"/>
      </w:pPr>
      <w:rPr>
        <w:rFonts w:ascii="Lato" w:eastAsia="Lato" w:hAnsi="Lato" w:cs="Lato" w:hint="default"/>
        <w:spacing w:val="-5"/>
        <w:w w:val="100"/>
        <w:sz w:val="24"/>
        <w:szCs w:val="24"/>
        <w:lang w:val="en-US" w:eastAsia="en-US" w:bidi="ar-SA"/>
      </w:rPr>
    </w:lvl>
    <w:lvl w:ilvl="2">
      <w:numFmt w:val="bullet"/>
      <w:lvlText w:val="•"/>
      <w:lvlJc w:val="left"/>
      <w:pPr>
        <w:ind w:left="1345" w:hanging="398"/>
      </w:pPr>
      <w:rPr>
        <w:rFonts w:hint="default"/>
        <w:lang w:val="en-US" w:eastAsia="en-US" w:bidi="ar-SA"/>
      </w:rPr>
    </w:lvl>
    <w:lvl w:ilvl="3">
      <w:numFmt w:val="bullet"/>
      <w:lvlText w:val="•"/>
      <w:lvlJc w:val="left"/>
      <w:pPr>
        <w:ind w:left="2330" w:hanging="398"/>
      </w:pPr>
      <w:rPr>
        <w:rFonts w:hint="default"/>
        <w:lang w:val="en-US" w:eastAsia="en-US" w:bidi="ar-SA"/>
      </w:rPr>
    </w:lvl>
    <w:lvl w:ilvl="4">
      <w:numFmt w:val="bullet"/>
      <w:lvlText w:val="•"/>
      <w:lvlJc w:val="left"/>
      <w:pPr>
        <w:ind w:left="3315" w:hanging="398"/>
      </w:pPr>
      <w:rPr>
        <w:rFonts w:hint="default"/>
        <w:lang w:val="en-US" w:eastAsia="en-US" w:bidi="ar-SA"/>
      </w:rPr>
    </w:lvl>
    <w:lvl w:ilvl="5">
      <w:numFmt w:val="bullet"/>
      <w:lvlText w:val="•"/>
      <w:lvlJc w:val="left"/>
      <w:pPr>
        <w:ind w:left="4300" w:hanging="398"/>
      </w:pPr>
      <w:rPr>
        <w:rFonts w:hint="default"/>
        <w:lang w:val="en-US" w:eastAsia="en-US" w:bidi="ar-SA"/>
      </w:rPr>
    </w:lvl>
    <w:lvl w:ilvl="6">
      <w:numFmt w:val="bullet"/>
      <w:lvlText w:val="•"/>
      <w:lvlJc w:val="left"/>
      <w:pPr>
        <w:ind w:left="5285" w:hanging="398"/>
      </w:pPr>
      <w:rPr>
        <w:rFonts w:hint="default"/>
        <w:lang w:val="en-US" w:eastAsia="en-US" w:bidi="ar-SA"/>
      </w:rPr>
    </w:lvl>
    <w:lvl w:ilvl="7">
      <w:numFmt w:val="bullet"/>
      <w:lvlText w:val="•"/>
      <w:lvlJc w:val="left"/>
      <w:pPr>
        <w:ind w:left="6270" w:hanging="398"/>
      </w:pPr>
      <w:rPr>
        <w:rFonts w:hint="default"/>
        <w:lang w:val="en-US" w:eastAsia="en-US" w:bidi="ar-SA"/>
      </w:rPr>
    </w:lvl>
    <w:lvl w:ilvl="8">
      <w:numFmt w:val="bullet"/>
      <w:lvlText w:val="•"/>
      <w:lvlJc w:val="left"/>
      <w:pPr>
        <w:ind w:left="7256" w:hanging="398"/>
      </w:pPr>
      <w:rPr>
        <w:rFonts w:hint="default"/>
        <w:lang w:val="en-US" w:eastAsia="en-US" w:bidi="ar-SA"/>
      </w:rPr>
    </w:lvl>
  </w:abstractNum>
  <w:num w:numId="1" w16cid:durableId="1015809762">
    <w:abstractNumId w:val="2"/>
  </w:num>
  <w:num w:numId="2" w16cid:durableId="1341156918">
    <w:abstractNumId w:val="3"/>
  </w:num>
  <w:num w:numId="3" w16cid:durableId="2055155455">
    <w:abstractNumId w:val="6"/>
  </w:num>
  <w:num w:numId="4" w16cid:durableId="1901359529">
    <w:abstractNumId w:val="0"/>
  </w:num>
  <w:num w:numId="5" w16cid:durableId="1576940161">
    <w:abstractNumId w:val="1"/>
  </w:num>
  <w:num w:numId="6" w16cid:durableId="1334213694">
    <w:abstractNumId w:val="5"/>
  </w:num>
  <w:num w:numId="7" w16cid:durableId="1370953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48A"/>
    <w:rsid w:val="000222AA"/>
    <w:rsid w:val="00134873"/>
    <w:rsid w:val="001515CF"/>
    <w:rsid w:val="001660D1"/>
    <w:rsid w:val="00184E02"/>
    <w:rsid w:val="001E62EF"/>
    <w:rsid w:val="00212604"/>
    <w:rsid w:val="002D3836"/>
    <w:rsid w:val="002D548A"/>
    <w:rsid w:val="00327854"/>
    <w:rsid w:val="00363A04"/>
    <w:rsid w:val="003B33B4"/>
    <w:rsid w:val="003D6504"/>
    <w:rsid w:val="00413A2A"/>
    <w:rsid w:val="00486AB0"/>
    <w:rsid w:val="00497414"/>
    <w:rsid w:val="004A3F75"/>
    <w:rsid w:val="004C2835"/>
    <w:rsid w:val="00550DBF"/>
    <w:rsid w:val="00561069"/>
    <w:rsid w:val="005657D4"/>
    <w:rsid w:val="00571892"/>
    <w:rsid w:val="00581153"/>
    <w:rsid w:val="005A153F"/>
    <w:rsid w:val="005C377D"/>
    <w:rsid w:val="006519FD"/>
    <w:rsid w:val="006A41E1"/>
    <w:rsid w:val="006C2F5C"/>
    <w:rsid w:val="006F604B"/>
    <w:rsid w:val="00705A17"/>
    <w:rsid w:val="007100C9"/>
    <w:rsid w:val="0075593D"/>
    <w:rsid w:val="0076114B"/>
    <w:rsid w:val="00762D03"/>
    <w:rsid w:val="007640F7"/>
    <w:rsid w:val="007A0C33"/>
    <w:rsid w:val="00814612"/>
    <w:rsid w:val="0082184E"/>
    <w:rsid w:val="008A6279"/>
    <w:rsid w:val="008E38EE"/>
    <w:rsid w:val="00947668"/>
    <w:rsid w:val="00974D09"/>
    <w:rsid w:val="00977814"/>
    <w:rsid w:val="00A07050"/>
    <w:rsid w:val="00A10A71"/>
    <w:rsid w:val="00A91B9D"/>
    <w:rsid w:val="00AE41CE"/>
    <w:rsid w:val="00B0556A"/>
    <w:rsid w:val="00B74D54"/>
    <w:rsid w:val="00BC4145"/>
    <w:rsid w:val="00C27146"/>
    <w:rsid w:val="00CB4B36"/>
    <w:rsid w:val="00CC4348"/>
    <w:rsid w:val="00CE340A"/>
    <w:rsid w:val="00CF1959"/>
    <w:rsid w:val="00D00CAB"/>
    <w:rsid w:val="00D32EFA"/>
    <w:rsid w:val="00DB7791"/>
    <w:rsid w:val="00DC0007"/>
    <w:rsid w:val="00E252FB"/>
    <w:rsid w:val="00E5119E"/>
    <w:rsid w:val="00E57E88"/>
    <w:rsid w:val="00EA6AD1"/>
    <w:rsid w:val="00EA7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48E9"/>
  <w15:docId w15:val="{EDAC8EF1-5120-41DE-BD5D-ABA9F2A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ato" w:eastAsia="Lato" w:hAnsi="Lato" w:cs="Lato"/>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4145"/>
    <w:pPr>
      <w:tabs>
        <w:tab w:val="center" w:pos="4513"/>
        <w:tab w:val="right" w:pos="9026"/>
      </w:tabs>
    </w:pPr>
  </w:style>
  <w:style w:type="character" w:customStyle="1" w:styleId="HeaderChar">
    <w:name w:val="Header Char"/>
    <w:basedOn w:val="DefaultParagraphFont"/>
    <w:link w:val="Header"/>
    <w:uiPriority w:val="99"/>
    <w:rsid w:val="00BC4145"/>
    <w:rPr>
      <w:rFonts w:ascii="Lato" w:eastAsia="Lato" w:hAnsi="Lato" w:cs="Lato"/>
    </w:rPr>
  </w:style>
  <w:style w:type="paragraph" w:styleId="Footer">
    <w:name w:val="footer"/>
    <w:basedOn w:val="Normal"/>
    <w:link w:val="FooterChar"/>
    <w:uiPriority w:val="99"/>
    <w:unhideWhenUsed/>
    <w:rsid w:val="00BC4145"/>
    <w:pPr>
      <w:tabs>
        <w:tab w:val="center" w:pos="4513"/>
        <w:tab w:val="right" w:pos="9026"/>
      </w:tabs>
    </w:pPr>
  </w:style>
  <w:style w:type="character" w:customStyle="1" w:styleId="FooterChar">
    <w:name w:val="Footer Char"/>
    <w:basedOn w:val="DefaultParagraphFont"/>
    <w:link w:val="Footer"/>
    <w:uiPriority w:val="99"/>
    <w:rsid w:val="00BC4145"/>
    <w:rPr>
      <w:rFonts w:ascii="Lato" w:eastAsia="Lato" w:hAnsi="Lato" w:cs="Lato"/>
    </w:rPr>
  </w:style>
  <w:style w:type="paragraph" w:styleId="Revision">
    <w:name w:val="Revision"/>
    <w:hidden/>
    <w:uiPriority w:val="99"/>
    <w:semiHidden/>
    <w:rsid w:val="00E57E88"/>
    <w:pPr>
      <w:widowControl/>
      <w:autoSpaceDE/>
      <w:autoSpaceDN/>
    </w:pPr>
    <w:rPr>
      <w:rFonts w:ascii="Lato" w:eastAsia="Lato" w:hAnsi="Lato" w:cs="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ibusinessinfo.co.uk/content/guarantee-pay-employee-entitl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ra.org.uk/resources/codes-practice/code-practice-disciplinary-and-grievance-procedures-3rd-april-2011" TargetMode="External"/><Relationship Id="rId4" Type="http://schemas.openxmlformats.org/officeDocument/2006/relationships/webSettings" Target="webSettings.xml"/><Relationship Id="rId9" Type="http://schemas.openxmlformats.org/officeDocument/2006/relationships/hyperlink" Target="https://www.nidirect.gov.uk/articles/temporary-lay-o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Labour Relations Agency</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Keelin Kelly</dc:creator>
  <cp:lastModifiedBy>Helen Smyth</cp:lastModifiedBy>
  <cp:revision>6</cp:revision>
  <dcterms:created xsi:type="dcterms:W3CDTF">2024-01-25T09:34:00Z</dcterms:created>
  <dcterms:modified xsi:type="dcterms:W3CDTF">2024-01-25T21:29:00Z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2016</vt:lpwstr>
  </property>
  <property fmtid="{D5CDD505-2E9C-101B-9397-08002B2CF9AE}" pid="4" name="LastSaved">
    <vt:filetime>2021-11-10T00:00:00Z</vt:filetime>
  </property>
</Properties>
</file>